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62AD" w:rsidRPr="00A26E75" w:rsidRDefault="008505C7" w:rsidP="00556AF9">
      <w:pPr>
        <w:pStyle w:val="3"/>
        <w:rPr>
          <w:rtl/>
        </w:rPr>
      </w:pPr>
      <w:r w:rsidRPr="00A26E75">
        <w:rPr>
          <w:rtl/>
        </w:rPr>
        <w:t>מדריך למורה</w:t>
      </w:r>
    </w:p>
    <w:p w:rsidR="008505C7" w:rsidRPr="00A26E75" w:rsidRDefault="00041132" w:rsidP="00556AF9">
      <w:pPr>
        <w:pStyle w:val="3"/>
        <w:rPr>
          <w:rtl/>
        </w:rPr>
      </w:pPr>
      <w:r>
        <w:rPr>
          <w:rFonts w:hint="cs"/>
          <w:rtl/>
        </w:rPr>
        <w:t>מסכת ביכורים פרק ג משנה ה</w:t>
      </w:r>
    </w:p>
    <w:p w:rsidR="00041132" w:rsidRDefault="00041132" w:rsidP="00041132">
      <w:pPr>
        <w:pStyle w:val="1"/>
        <w:rPr>
          <w:rFonts w:hint="cs"/>
          <w:rtl/>
        </w:rPr>
      </w:pPr>
    </w:p>
    <w:p w:rsidR="00041132" w:rsidRPr="007A041A" w:rsidRDefault="00041132" w:rsidP="00041132">
      <w:pPr>
        <w:pStyle w:val="1"/>
        <w:rPr>
          <w:rtl/>
        </w:rPr>
      </w:pPr>
      <w:r>
        <w:rPr>
          <w:rFonts w:hint="cs"/>
          <w:rtl/>
        </w:rPr>
        <w:t>דין הגוזלות שהביאו עם הביכורים</w:t>
      </w:r>
    </w:p>
    <w:p w:rsidR="00041132" w:rsidRDefault="00041132" w:rsidP="00041132">
      <w:pPr>
        <w:rPr>
          <w:rFonts w:hint="cs"/>
          <w:rtl/>
        </w:rPr>
      </w:pPr>
    </w:p>
    <w:p w:rsidR="00041132" w:rsidRDefault="00041132" w:rsidP="00041132">
      <w:pPr>
        <w:rPr>
          <w:rFonts w:hint="cs"/>
          <w:rtl/>
        </w:rPr>
      </w:pPr>
      <w:r>
        <w:rPr>
          <w:rFonts w:hint="cs"/>
          <w:rtl/>
        </w:rPr>
        <w:t xml:space="preserve">יחד עם הביכורים היו מביאים גם עיטור ביכורים. כפי שכבר ראינו במשנה ג, לקראת הכניסה לירושלים היו מעטרים את סלי הביכורים. העיטור כלל תוספת פירות טריים ויונים. חלק מהיונים היו נקשרות לסל ואת חלקן היו </w:t>
      </w:r>
      <w:proofErr w:type="spellStart"/>
      <w:r>
        <w:rPr>
          <w:rFonts w:hint="cs"/>
          <w:rtl/>
        </w:rPr>
        <w:t>מביאי</w:t>
      </w:r>
      <w:proofErr w:type="spellEnd"/>
      <w:r>
        <w:rPr>
          <w:rFonts w:hint="cs"/>
          <w:rtl/>
        </w:rPr>
        <w:t xml:space="preserve"> הביכורים אוחזים בידיהם. משנתנו מלמדת שיש משמעות הלכתית לשאלה אם היונים נקשרו לסל הביכורים או הוחזקו בידיים.</w:t>
      </w:r>
    </w:p>
    <w:p w:rsidR="00041132" w:rsidRDefault="00041132" w:rsidP="00041132">
      <w:pPr>
        <w:rPr>
          <w:rFonts w:hint="cs"/>
          <w:rtl/>
        </w:rPr>
      </w:pPr>
    </w:p>
    <w:p w:rsidR="00A23042" w:rsidRPr="00A26E75" w:rsidRDefault="00A23042" w:rsidP="00041132">
      <w:pPr>
        <w:rPr>
          <w:rtl/>
        </w:rPr>
      </w:pPr>
      <w:r w:rsidRPr="00A26E75">
        <w:rPr>
          <w:b/>
          <w:bCs/>
          <w:rtl/>
        </w:rPr>
        <w:t>משך ההוראה</w:t>
      </w:r>
      <w:r w:rsidRPr="00A26E75">
        <w:rPr>
          <w:rtl/>
        </w:rPr>
        <w:t xml:space="preserve">: </w:t>
      </w:r>
      <w:r w:rsidR="00041132">
        <w:rPr>
          <w:rFonts w:hint="cs"/>
          <w:rtl/>
        </w:rPr>
        <w:t>חצי שיעור</w:t>
      </w:r>
      <w:r w:rsidR="00271226" w:rsidRPr="00A26E75">
        <w:rPr>
          <w:rtl/>
        </w:rPr>
        <w:t>.</w:t>
      </w:r>
    </w:p>
    <w:p w:rsidR="00A23042" w:rsidRPr="00A26E75" w:rsidRDefault="00A23042" w:rsidP="00556AF9">
      <w:pPr>
        <w:rPr>
          <w:rtl/>
        </w:rPr>
      </w:pPr>
    </w:p>
    <w:p w:rsidR="000B5CD3" w:rsidRPr="00A26E75" w:rsidRDefault="000B5CD3" w:rsidP="00556AF9">
      <w:pPr>
        <w:rPr>
          <w:rtl/>
        </w:rPr>
      </w:pPr>
      <w:r w:rsidRPr="00A26E75">
        <w:rPr>
          <w:highlight w:val="green"/>
          <w:rtl/>
        </w:rPr>
        <w:t>נוסח המשנה</w:t>
      </w:r>
    </w:p>
    <w:p w:rsidR="00041132" w:rsidRDefault="00041132" w:rsidP="00041132">
      <w:pPr>
        <w:pStyle w:val="2"/>
        <w:rPr>
          <w:rtl/>
        </w:rPr>
      </w:pPr>
      <w:r>
        <w:rPr>
          <w:rtl/>
        </w:rPr>
        <w:t xml:space="preserve">הַגּוֹזָלוֹת שֶׁעַל גַּבֵּי הַסַּלִּים - הָיוּ עוֹלוֹת. </w:t>
      </w:r>
    </w:p>
    <w:p w:rsidR="00A23042" w:rsidRDefault="00041132" w:rsidP="00041132">
      <w:pPr>
        <w:pStyle w:val="2"/>
        <w:rPr>
          <w:rFonts w:hint="cs"/>
          <w:rtl/>
        </w:rPr>
      </w:pPr>
      <w:r>
        <w:rPr>
          <w:rtl/>
        </w:rPr>
        <w:t xml:space="preserve">וּמַה שֶּׁבְּיָדָם - נוֹתְנִים </w:t>
      </w:r>
      <w:proofErr w:type="spellStart"/>
      <w:r>
        <w:rPr>
          <w:rtl/>
        </w:rPr>
        <w:t>לַכֹּהֲנִים</w:t>
      </w:r>
      <w:proofErr w:type="spellEnd"/>
      <w:r>
        <w:rPr>
          <w:rtl/>
        </w:rPr>
        <w:t>.</w:t>
      </w:r>
    </w:p>
    <w:p w:rsidR="00041132" w:rsidRPr="00041132" w:rsidRDefault="00041132" w:rsidP="00041132">
      <w:pPr>
        <w:rPr>
          <w:rtl/>
        </w:rPr>
      </w:pPr>
    </w:p>
    <w:p w:rsidR="000B5CD3" w:rsidRDefault="00271226" w:rsidP="00556AF9">
      <w:pPr>
        <w:rPr>
          <w:rFonts w:hint="cs"/>
          <w:rtl/>
        </w:rPr>
      </w:pPr>
      <w:r w:rsidRPr="00A26E75">
        <w:rPr>
          <w:highlight w:val="green"/>
          <w:rtl/>
        </w:rPr>
        <w:t>מבנה:</w:t>
      </w:r>
      <w:r w:rsidRPr="00A26E75">
        <w:rPr>
          <w:rtl/>
        </w:rPr>
        <w:t xml:space="preserve"> </w:t>
      </w:r>
    </w:p>
    <w:p w:rsidR="00041132" w:rsidRDefault="00041132" w:rsidP="00556AF9">
      <w:pPr>
        <w:rPr>
          <w:rFonts w:hint="cs"/>
          <w:rtl/>
        </w:rPr>
      </w:pPr>
      <w:r>
        <w:rPr>
          <w:rFonts w:hint="cs"/>
          <w:rtl/>
        </w:rPr>
        <w:t xml:space="preserve">המבנה הפשוט והקצר של המשנה מזמן לנו הזדמנות לעבוד מעט על תרשימי </w:t>
      </w:r>
      <w:proofErr w:type="spellStart"/>
      <w:r>
        <w:rPr>
          <w:rFonts w:hint="cs"/>
          <w:rtl/>
        </w:rPr>
        <w:t>כאמד"ט</w:t>
      </w:r>
      <w:proofErr w:type="spellEnd"/>
      <w:r>
        <w:rPr>
          <w:rFonts w:hint="cs"/>
          <w:rtl/>
        </w:rPr>
        <w:t>.</w:t>
      </w:r>
    </w:p>
    <w:p w:rsidR="00041132" w:rsidRDefault="00041132" w:rsidP="00041132">
      <w:pPr>
        <w:pStyle w:val="ad"/>
        <w:rPr>
          <w:rtl/>
        </w:rPr>
      </w:pPr>
      <w:r>
        <w:rPr>
          <w:rFonts w:hint="cs"/>
          <w:rtl/>
        </w:rPr>
        <w:t xml:space="preserve">במשנה שני </w:t>
      </w:r>
      <w:r w:rsidRPr="005E4B72">
        <w:rPr>
          <w:rFonts w:hint="cs"/>
          <w:highlight w:val="magenta"/>
          <w:rtl/>
        </w:rPr>
        <w:t>מקרים</w:t>
      </w:r>
      <w:r>
        <w:rPr>
          <w:rFonts w:hint="cs"/>
          <w:rtl/>
        </w:rPr>
        <w:t xml:space="preserve"> ושני </w:t>
      </w:r>
      <w:r w:rsidRPr="005E4B72">
        <w:rPr>
          <w:rFonts w:hint="cs"/>
          <w:highlight w:val="green"/>
          <w:rtl/>
        </w:rPr>
        <w:t>דינים</w:t>
      </w:r>
      <w:r>
        <w:rPr>
          <w:rFonts w:hint="cs"/>
          <w:rtl/>
        </w:rPr>
        <w:t>:</w:t>
      </w:r>
    </w:p>
    <w:p w:rsidR="00041132" w:rsidRPr="005E4B72" w:rsidRDefault="00041132" w:rsidP="00041132">
      <w:pPr>
        <w:pStyle w:val="ad"/>
        <w:numPr>
          <w:ilvl w:val="0"/>
          <w:numId w:val="11"/>
        </w:numPr>
        <w:rPr>
          <w:rtl/>
        </w:rPr>
      </w:pPr>
      <w:r>
        <w:rPr>
          <w:rFonts w:hint="cs"/>
          <w:rtl/>
        </w:rPr>
        <w:t xml:space="preserve">הַעֲתיקו את תרשים </w:t>
      </w:r>
      <w:proofErr w:type="spellStart"/>
      <w:r>
        <w:rPr>
          <w:rFonts w:hint="cs"/>
          <w:rtl/>
        </w:rPr>
        <w:t>ה</w:t>
      </w:r>
      <w:r w:rsidRPr="005E4B72">
        <w:rPr>
          <w:rFonts w:hint="cs"/>
          <w:b/>
          <w:bCs/>
          <w:color w:val="FFC000"/>
          <w:rtl/>
        </w:rPr>
        <w:t>כ</w:t>
      </w:r>
      <w:r w:rsidRPr="005E4B72">
        <w:rPr>
          <w:rFonts w:hint="cs"/>
          <w:b/>
          <w:bCs/>
          <w:color w:val="FF0000"/>
          <w:rtl/>
        </w:rPr>
        <w:t>א</w:t>
      </w:r>
      <w:r w:rsidRPr="005E4B72">
        <w:rPr>
          <w:rFonts w:hint="cs"/>
          <w:b/>
          <w:bCs/>
          <w:color w:val="7030A0"/>
          <w:rtl/>
        </w:rPr>
        <w:t>מ</w:t>
      </w:r>
      <w:r w:rsidRPr="005E4B72">
        <w:rPr>
          <w:rFonts w:hint="cs"/>
          <w:b/>
          <w:bCs/>
          <w:color w:val="92D050"/>
          <w:rtl/>
        </w:rPr>
        <w:t>ד</w:t>
      </w:r>
      <w:r w:rsidRPr="005E4B72">
        <w:rPr>
          <w:rFonts w:hint="cs"/>
          <w:b/>
          <w:bCs/>
          <w:rtl/>
        </w:rPr>
        <w:t>"</w:t>
      </w:r>
      <w:r w:rsidRPr="005E4B72">
        <w:rPr>
          <w:rFonts w:hint="cs"/>
          <w:b/>
          <w:bCs/>
          <w:color w:val="0070C0"/>
          <w:rtl/>
        </w:rPr>
        <w:t>ט</w:t>
      </w:r>
      <w:proofErr w:type="spellEnd"/>
      <w:r>
        <w:rPr>
          <w:rFonts w:hint="cs"/>
          <w:rtl/>
        </w:rPr>
        <w:t xml:space="preserve"> למחברותיכם והשלימו אותו בכוחות עצמכם:</w:t>
      </w:r>
    </w:p>
    <w:p w:rsidR="00041132" w:rsidRDefault="00041132" w:rsidP="00041132">
      <w:pPr>
        <w:pStyle w:val="ad"/>
        <w:rPr>
          <w:rtl/>
        </w:rPr>
      </w:pPr>
      <w:r>
        <w:rPr>
          <w:noProof/>
        </w:rPr>
        <w:pict>
          <v:shapetype id="_x0000_t202" coordsize="21600,21600" o:spt="202" path="m,l,21600r21600,l21600,xe">
            <v:stroke joinstyle="miter"/>
            <v:path gradientshapeok="t" o:connecttype="rect"/>
          </v:shapetype>
          <v:shape id="תיבת טקסט 2" o:spid="_x0000_s1037" type="#_x0000_t202" style="position:absolute;left:0;text-align:left;margin-left:161.15pt;margin-top:5.05pt;width:121.45pt;height:46.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QDsjQIAADsFAAAOAAAAZHJzL2Uyb0RvYy54bWysVE9v0zAUvyPxHSzfWdqsG7RaOpVOQ0jT&#10;NtGhnV3HbiMcP2O7Tcq34DaOnJD2hfJ1eHaabIyeEJfEfu/3/v+ez87rUpGtsK4AndHh0YASoTnk&#10;hV5l9PPd5Zt3lDjPdM4UaJHRnXD0fPr61VllJiKFNahcWIJOtJtUJqNr780kSRxfi5K5IzBCo1KC&#10;LZnHq10luWUVei9Vkg4Gp0kFNjcWuHAOpRetkk6jfykF9zdSOuGJyijm5uPXxu8yfJPpGZusLDPr&#10;gu/TYP+QRckKjUF7VxfMM7KxxV+uyoJbcCD9EYcyASkLLmINWM1w8KKaxZoZEWvB5jjTt8n9P7f8&#10;entrSZFnNKVEsxJH1Dw2P5rvzSNpHppfzc/mgaShTZVxE0QvDOJ9/R5qHHcndygM1dfSluGPdRHU&#10;Y8N3fZNF7QkPRiej9HQ8poSj7mQ8Oj6NU0ierI11/oOAkoRDRi0OMfaWba+cx0wQ2kFCMKWDLKTX&#10;phFPfqdEq/wkJNaHgdPoJDJLzJUlW4acYJwL7UehEHSrNKKDmSyU6g2HhwyVj9Wj0R4bzERkXG84&#10;OGT4Z8TeIkYF7XvjstBgDznIv/SRW3xXfVtzKN/XyzoO9bib0BLyHQ7OQrsBzvDLArt7xZy/ZRYp&#10;j7PCNfY3+JEKqozC/kTJGuy3Q/KARyailpIKVyij7uuGWUGJ+qiRo+PhaBR2Ll5GJ29TvNjnmuVz&#10;jd6Uc8CJDPHBMDweA96rTiotlPe47bMQFVVMc4ydUd8d575dbHwtuJjNIgi3zDB/pReGB9ehy4E7&#10;d/U9s2ZPMI/UvIZu2djkBc9abLDUMNt4kEUkYehz29V9/3FDI4n2r0l4Ap7fI+rpzZv+BgAA//8D&#10;AFBLAwQUAAYACAAAACEAJ57MT98AAAAKAQAADwAAAGRycy9kb3ducmV2LnhtbEyPy07DMBBF90j8&#10;gzVI7KjdhBYU4lSAxIYKobT9ADeeJlH9iGw3DXw90xVdztyjO2fK1WQNGzHE3jsJ85kAhq7xunet&#10;hN324+EZWEzKaWW8Qwk/GGFV3d6UqtD+7GocN6llVOJioSR0KQ0F57Hp0Ko48wM6yg4+WJVoDC3X&#10;QZ2p3BqeCbHkVvWOLnRqwPcOm+PmZCWMj6m2x+/1VtSHt+b3i6935jNIeX83vb4ASzilfxgu+qQO&#10;FTnt/cnpyIyEPMtyQikQc2AELJaLDNj+ssifgFclv36h+gMAAP//AwBQSwECLQAUAAYACAAAACEA&#10;toM4kv4AAADhAQAAEwAAAAAAAAAAAAAAAAAAAAAAW0NvbnRlbnRfVHlwZXNdLnhtbFBLAQItABQA&#10;BgAIAAAAIQA4/SH/1gAAAJQBAAALAAAAAAAAAAAAAAAAAC8BAABfcmVscy8ucmVsc1BLAQItABQA&#10;BgAIAAAAIQDGuQDsjQIAADsFAAAOAAAAAAAAAAAAAAAAAC4CAABkcnMvZTJvRG9jLnhtbFBLAQIt&#10;ABQABgAIAAAAIQAnnsxP3wAAAAoBAAAPAAAAAAAAAAAAAAAAAOcEAABkcnMvZG93bnJldi54bWxQ&#10;SwUGAAAAAAQABADzAAAA8wUAAAAA&#10;" fillcolor="white [3201]" strokecolor="#8064a2 [3207]" strokeweight="2pt">
            <v:textbox>
              <w:txbxContent>
                <w:p w:rsidR="00041132" w:rsidRDefault="00041132" w:rsidP="00041132"/>
              </w:txbxContent>
            </v:textbox>
          </v:shape>
        </w:pict>
      </w:r>
      <w:r>
        <w:rPr>
          <w:noProof/>
        </w:rPr>
        <w:pict>
          <v:shape id="תיבת טקסט 1" o:spid="_x0000_s1036" type="#_x0000_t202" style="position:absolute;left:0;text-align:left;margin-left:294.15pt;margin-top:5.05pt;width:122.8pt;height:46.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AohiwIAADsFAAAOAAAAZHJzL2Uyb0RvYy54bWysVM1uEzEQviPxDpbvdJMoKSTqpgqtipCq&#10;tiJFPTteu1lhe4ztZDe8Bbdy5ITUF9rXYezdbEvJCXHZtWfmm99vfHJaa0W2wvkSTE6HRwNKhOFQ&#10;lOY+p59vL968o8QHZgqmwIic7oSnp/PXr04qOxMjWIMqhCPoxPhZZXO6DsHOsszztdDMH4EVBpUS&#10;nGYBr+4+Kxyr0LtW2WgwOM4qcIV1wIX3KD1vlXSe/EspeLiW0otAVE4xt5C+Ln1X8ZvNT9js3jG7&#10;LnmXBvuHLDQrDQbtXZ2zwMjGlX+50iV34EGGIw46AylLLlINWM1w8KKa5ZpZkWrB5njbt8n/P7f8&#10;anvjSFng7CgxTOOImsfmR/O9eSTNQ/Or+dk8kGFsU2X9DK2XFu1D/R7qCOnkHoWx+lo6Hf9YF0E9&#10;NnzXN1nUgfAImkymk9GUEo66yXR8PE5TyJ7Q1vnwQYAm8ZBTh0NMvWXbSx8wIpruTWIwZaIsptem&#10;kU5hp0Sr/CQk1oeBR8lJYpY4U45sGXKCcS5MGMdC0K0yaB1hslSqBw4PAVVI1SOos40wkRjXAweH&#10;gH9G7BEpKpjQg3VpwB1yUHzpI7f2++rbmmP5oV7Vaaij/YRWUOxwcA7aDfCWX5TY3Uvmww1zSHmc&#10;Fa5xuMaPVFDlFLoTJWtw3w7Joz0yEbWUVLhCOfVfN8wJStRHgxydDsc4WxLSZTx5O8KLe65ZPdeY&#10;jT4DnAjyELNLx2gf1F4qHeg73PZFjIoqZjjGzmnYH89Cu9j4WnCxWCQj3DLLwqVZWh5dxy5H7tzW&#10;d8zZjmABqXkF+2Vjsxc8a20j0sBiE0CWiYSxz21Xu/7jhiYSda9JfAKe35PV05s3/w0AAP//AwBQ&#10;SwMEFAAGAAgAAAAhANAPOUvfAAAACgEAAA8AAABkcnMvZG93bnJldi54bWxMj8tOwzAQRfdI/Qdr&#10;KrGjdgmPEOJUgMSGCqG0/QA3niZR7XFku2ng63FXsJy5R3fOlKvJGjaiD70jCcuFAIbUON1TK2G3&#10;fb/JgYWoSCvjCCV8Y4BVNbsqVaHdmWocN7FlqYRCoSR0MQ4F56Hp0KqwcANSyg7OWxXT6FuuvTqn&#10;cmv4rRAP3Kqe0oVODfjWYXPcnKyE8S7W9vi13or68Nr8fPL1znx4Ka/n08szsIhT/IPhop/UoUpO&#10;e3ciHZiRcJ/nWUJTIJbAEpBn2ROw/WWRPQKvSv7/heoXAAD//wMAUEsBAi0AFAAGAAgAAAAhALaD&#10;OJL+AAAA4QEAABMAAAAAAAAAAAAAAAAAAAAAAFtDb250ZW50X1R5cGVzXS54bWxQSwECLQAUAAYA&#10;CAAAACEAOP0h/9YAAACUAQAACwAAAAAAAAAAAAAAAAAvAQAAX3JlbHMvLnJlbHNQSwECLQAUAAYA&#10;CAAAACEARngKIYsCAAA7BQAADgAAAAAAAAAAAAAAAAAuAgAAZHJzL2Uyb0RvYy54bWxQSwECLQAU&#10;AAYACAAAACEA0A85S98AAAAKAQAADwAAAAAAAAAAAAAAAADlBAAAZHJzL2Rvd25yZXYueG1sUEsF&#10;BgAAAAAEAAQA8wAAAPEFAAAAAA==&#10;" fillcolor="white [3201]" strokecolor="#8064a2 [3207]" strokeweight="2pt">
            <v:textbox>
              <w:txbxContent>
                <w:p w:rsidR="00041132" w:rsidRDefault="00041132" w:rsidP="00041132"/>
              </w:txbxContent>
            </v:textbox>
          </v:shape>
        </w:pict>
      </w:r>
    </w:p>
    <w:p w:rsidR="00041132" w:rsidRDefault="00041132" w:rsidP="00041132">
      <w:pPr>
        <w:pStyle w:val="ad"/>
        <w:rPr>
          <w:rtl/>
        </w:rPr>
      </w:pPr>
    </w:p>
    <w:p w:rsidR="00041132" w:rsidRDefault="00041132" w:rsidP="00041132">
      <w:pPr>
        <w:pStyle w:val="ad"/>
        <w:rPr>
          <w:rtl/>
        </w:rPr>
      </w:pPr>
    </w:p>
    <w:p w:rsidR="00041132" w:rsidRDefault="00041132" w:rsidP="00041132">
      <w:pPr>
        <w:pStyle w:val="ad"/>
        <w:ind w:left="360"/>
        <w:rPr>
          <w:rtl/>
        </w:rPr>
      </w:pPr>
      <w:r>
        <w:rPr>
          <w:noProof/>
        </w:rPr>
        <w:pict>
          <v:shapetype id="_x0000_t32" coordsize="21600,21600" o:spt="32" o:oned="t" path="m,l21600,21600e" filled="f">
            <v:path arrowok="t" fillok="f" o:connecttype="none"/>
            <o:lock v:ext="edit" shapetype="t"/>
          </v:shapetype>
          <v:shape id="מחבר חץ ישר 5" o:spid="_x0000_s1035" type="#_x0000_t32" style="position:absolute;left:0;text-align:left;margin-left:355.2pt;margin-top:2.25pt;width:0;height:14.55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GIn4QEAAPgDAAAOAAAAZHJzL2Uyb0RvYy54bWysU0uO1DAQ3SNxB8t7OsmIgVbU6Vn0ABsE&#10;LT4H8Dh2x5J/KptOcgxWiA07JDhRrjNlpzuDmBESiE35+6reey5vrgajyVFAUM42tFqVlAjLXavs&#10;oaEfP7x8sqYkRGZbpp0VDR1FoFfbx482va/FheucbgUQTGJD3fuGdjH6uigC74RhYeW8sHgoHRgW&#10;cQmHogXWY3aji4uyfFb0DloPjosQcPd6PqTbnF9KweNbKYOIRDcUucUcIcebFIvthtUHYL5T/ESD&#10;/QMLw5TFokuqaxYZ+QTqXiqjOLjgZFxxZwonpeIia0A1Vfmbmvcd8yJrQXOCX2wK/y8tf3PcA1Ft&#10;Qy8psczgE03fpi/T5+kHweE7mb5OP3F+mZzqfagRsLN7OK2C30OSPUgwaURBZMjujou7YoiEz5sc&#10;d6v10+frnK64w3kI8ZVwhqRJQ0MEpg5d3Dlr8QkdVNlcdnwdIlZG4BmQimqbYmRKv7AtiaNHEQzA&#10;9Ykz3k3nReI+s82zOGoxY98JifqR31wjd57YaSBHhj3DOBc2VksmvJ1gUmm9AMtM7o/A0/0EFbkr&#10;/wa8IHJlZ+MCNso6eKh6HM6U5Xz/7MCsO1lw49oxv2O2Btsre3X6Cql/f11n+N2H3d4CAAD//wMA&#10;UEsDBBQABgAIAAAAIQD/tfXL2wAAAAgBAAAPAAAAZHJzL2Rvd25yZXYueG1sTI/BTsMwEETvSPyD&#10;tUjcqBNaAoRsKkTFhUtLqThvk20cEa+j2G0CX48RBziOZjTzplhOtlMnHnzrBCGdJaBYKle30iDs&#10;3p6v7kD5QFJT54QRPtnDsjw/Kyiv3SivfNqGRsUS8TkhmBD6XGtfGbbkZ65nid7BDZZClEOj64HG&#10;WG47fZ0kmbbUSlww1POT4epje7QI935jgjfvvDqs02z9Rc3qZTciXl5Mjw+gAk/hLww/+BEdysi0&#10;d0epveoQbtNkEaMIixtQ0f/Ve4T5PANdFvr/gfIbAAD//wMAUEsBAi0AFAAGAAgAAAAhALaDOJL+&#10;AAAA4QEAABMAAAAAAAAAAAAAAAAAAAAAAFtDb250ZW50X1R5cGVzXS54bWxQSwECLQAUAAYACAAA&#10;ACEAOP0h/9YAAACUAQAACwAAAAAAAAAAAAAAAAAvAQAAX3JlbHMvLnJlbHNQSwECLQAUAAYACAAA&#10;ACEAFkRiJ+EBAAD4AwAADgAAAAAAAAAAAAAAAAAuAgAAZHJzL2Uyb0RvYy54bWxQSwECLQAUAAYA&#10;CAAAACEA/7X1y9sAAAAIAQAADwAAAAAAAAAAAAAAAAA7BAAAZHJzL2Rvd25yZXYueG1sUEsFBgAA&#10;AAAEAAQA8wAAAEMFAAAAAA==&#10;" strokecolor="#4579b8 [3044]">
            <v:stroke endarrow="open"/>
          </v:shape>
        </w:pict>
      </w:r>
      <w:r>
        <w:rPr>
          <w:noProof/>
        </w:rPr>
        <w:pict>
          <v:shape id="מחבר חץ ישר 6" o:spid="_x0000_s1034" type="#_x0000_t32" style="position:absolute;left:0;text-align:left;margin-left:221.2pt;margin-top:1.65pt;width:.85pt;height:14.55pt;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p/W5QEAAPwDAAAOAAAAZHJzL2Uyb0RvYy54bWysU82O0zAQviPxDpbvNMmK7Zaq6R66wAVB&#10;xc8DeB27seQ/jU2TPAYnxIUbEjxRXoex02bRLhICcRn/jL9vZr4Zb657o8lRQFDO1rRalJQIy12j&#10;7KGmH96/eLKiJERmG6adFTUdRKDX28ePNp1fiwvXOt0IIEhiw7rzNW1j9OuiCLwVhoWF88KiUzow&#10;LOIRDkUDrEN2o4uLslwWnYPGg+MiBLy9mZx0m/mlFDy+kTKISHRNMbeYLWR7m2yx3bD1AZhvFT+l&#10;wf4hC8OUxaAz1Q2LjHwE9YDKKA4uOBkX3JnCSam4yDVgNVV5r5p3LfMi14LiBD/LFP4fLX993ANR&#10;TU2XlFhmsEXj1/Hz+Gn8TnD5RsYv4w/cL5NSnQ9rBOzsHk6n4PeQyu4lmLRiQaTP6g6zuqKPhONl&#10;VV49u6SEo6daPb1aXSbK4g7rIcSXwhmSNjUNEZg6tHHnrMU2OqiywOz4KsQJeAakwNomG5nSz21D&#10;4uCxEAbgulOQ5C9S/lPGeRcHLSbsWyFRg5RjjpGnT+w0kCPDuWGcCxurmQlfJ5hUWs/A8s/A0/sE&#10;FXky/wY8I3JkZ+MMNso6+F302J9TltP7swJT3UmCW9cMuZdZGhyx3JDTd0gz/Os5w+8+7fYnAAAA&#10;//8DAFBLAwQUAAYACAAAACEAOFNRytwAAAAIAQAADwAAAGRycy9kb3ducmV2LnhtbEyPwU7DMBBE&#10;70j8g7VI3KiT1qogjVMhKi5cCqXi7MbbOGq8jmK3CXw9y4keZ2c0+6ZcT74TFxxiG0hDPstAINXB&#10;ttRo2H++PjyCiMmQNV0g1PCNEdbV7U1pChtG+sDLLjWCSygWRoNLqS+kjLVDb+Is9EjsHcPgTWI5&#10;NNIOZuRy38l5li2lNy3xB2d6fHFYn3Znr+EpvrsU3Rdujtt8uf0xzeZtP2p9fzc9r0AknNJ/GP7w&#10;GR0qZjqEM9koOg1KzRVHNSwWINhXSuUgDqz5LqtSXg+ofgEAAP//AwBQSwECLQAUAAYACAAAACEA&#10;toM4kv4AAADhAQAAEwAAAAAAAAAAAAAAAAAAAAAAW0NvbnRlbnRfVHlwZXNdLnhtbFBLAQItABQA&#10;BgAIAAAAIQA4/SH/1gAAAJQBAAALAAAAAAAAAAAAAAAAAC8BAABfcmVscy8ucmVsc1BLAQItABQA&#10;BgAIAAAAIQCntp/W5QEAAPwDAAAOAAAAAAAAAAAAAAAAAC4CAABkcnMvZTJvRG9jLnhtbFBLAQIt&#10;ABQABgAIAAAAIQA4U1HK3AAAAAgBAAAPAAAAAAAAAAAAAAAAAD8EAABkcnMvZG93bnJldi54bWxQ&#10;SwUGAAAAAAQABADzAAAASAUAAAAA&#10;" strokecolor="#4579b8 [3044]">
            <v:stroke endarrow="open"/>
          </v:shape>
        </w:pict>
      </w:r>
    </w:p>
    <w:p w:rsidR="00041132" w:rsidRDefault="00041132" w:rsidP="00041132">
      <w:pPr>
        <w:pStyle w:val="ad"/>
        <w:ind w:left="360"/>
        <w:rPr>
          <w:rtl/>
        </w:rPr>
      </w:pPr>
      <w:r>
        <w:rPr>
          <w:noProof/>
        </w:rPr>
        <w:pict>
          <v:shape id="תיבת טקסט 4" o:spid="_x0000_s1033" type="#_x0000_t202" style="position:absolute;left:0;text-align:left;margin-left:158.05pt;margin-top:6.75pt;width:128.5pt;height:30.4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YXIiQIAADsFAAAOAAAAZHJzL2Uyb0RvYy54bWysVEtu2zAQ3RfoHQjuG1m28zMiB26CFAWC&#10;JKhTZE1TpC2U4rAkbcm9RXfpsqsCuZCu0yElK2nqVdGNRM68+b/h2XldKrIR1hWgM5oeDCgRmkNe&#10;6GVGP99fvTuhxHmmc6ZAi4xuhaPn07dvziozEUNYgcqFJehEu0llMrry3kySxPGVKJk7ACM0KiXY&#10;knm82mWSW1ah91Ilw8HgKKnA5sYCF86h9LJV0mn0L6Xg/lZKJzxRGcXcfPza+F2EbzI9Y5OlZWZV&#10;8C4N9g9ZlKzQGLR3dck8I2tb/OWqLLgFB9IfcCgTkLLgItaA1aSDV9XMV8yIWAs2x5m+Te7/ueU3&#10;mztLijyjY0o0K3FEzVPzo/nePJHmsfnV/GweyTi0qTJugui5Qbyv30ON497JHQpD9bW0ZfhjXQT1&#10;2PBt32RRe8KD0dEoPT1EFUfd6OToOD0MbpJna2Od/yCgJOGQUYtDjL1lm2vnW+gOEoIpHWQhvTaN&#10;ePJbJVrlJyGxPgw8jE4is8SFsmTDkBOMc6H9qMtAaUQHM1ko1Rum+wyVj9Vj2h02mInIuN5wsM/w&#10;z4i9RYwK2vfGZaHB7nOQf+kjt/hd9W3NoXxfL+o41H5CC8i3ODgL7QY4w68K7O41c/6OWaQ8DgTX&#10;2N/iRyqoMgrdiZIV2G/75AGPTEQtJRWuUEbd1zWzghL1USNHT9PxOOxcvIwPj4d4sS81i5cavS4v&#10;ACeS4oNheDwGvFc7qbRQPuC2z0JUVDHNMXZG/e544dvFxteCi9ksgnDLDPPXem54cB26HLhzXz8w&#10;azqCeaTmDeyWjU1e8azFBksNs7UHWUQShj63Xe36jxsaady9JuEJeHmPqOc3b/obAAD//wMAUEsD&#10;BBQABgAIAAAAIQAAFzqb3QAAAAkBAAAPAAAAZHJzL2Rvd25yZXYueG1sTI/LTsMwEEX3SPyDNUjs&#10;qBPSl0KcKiDKoqwo/QA3niZR43GI3ST9e4YVXc7cqzNnss1kWzFg7xtHCuJZBAKpdKahSsHhe/u0&#10;BuGDJqNbR6jgih42+f1dplPjRvrCYR8qwRDyqVZQh9ClUvqyRqv9zHVInJ1cb3Xgsa+k6fXIcNvK&#10;5yhaSqsb4gu17vCtxvK8v1gFSYHbXf96GH4+6freFaPXu4+1Uo8PU/ECIuAU/svwp8/qkLPT0V3I&#10;eNEyI17GXOUgWYDgwmKV8OKoYDWfg8wzeftB/gsAAP//AwBQSwECLQAUAAYACAAAACEAtoM4kv4A&#10;AADhAQAAEwAAAAAAAAAAAAAAAAAAAAAAW0NvbnRlbnRfVHlwZXNdLnhtbFBLAQItABQABgAIAAAA&#10;IQA4/SH/1gAAAJQBAAALAAAAAAAAAAAAAAAAAC8BAABfcmVscy8ucmVsc1BLAQItABQABgAIAAAA&#10;IQDs9YXIiQIAADsFAAAOAAAAAAAAAAAAAAAAAC4CAABkcnMvZTJvRG9jLnhtbFBLAQItABQABgAI&#10;AAAAIQAAFzqb3QAAAAkBAAAPAAAAAAAAAAAAAAAAAOMEAABkcnMvZG93bnJldi54bWxQSwUGAAAA&#10;AAQABADzAAAA7QUAAAAA&#10;" fillcolor="white [3201]" strokecolor="#9bbb59 [3206]" strokeweight="2pt">
            <v:textbox>
              <w:txbxContent>
                <w:p w:rsidR="00041132" w:rsidRDefault="00041132" w:rsidP="00041132"/>
              </w:txbxContent>
            </v:textbox>
          </v:shape>
        </w:pict>
      </w:r>
      <w:r>
        <w:rPr>
          <w:noProof/>
        </w:rPr>
        <w:pict>
          <v:shape id="תיבת טקסט 3" o:spid="_x0000_s1032" type="#_x0000_t202" style="position:absolute;left:0;text-align:left;margin-left:294.1pt;margin-top:6.9pt;width:122.75pt;height:30.4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3otiQIAADQFAAAOAAAAZHJzL2Uyb0RvYy54bWysVM1OGzEQvlfqO1i+l00CgRCxQSmIqhIC&#10;VKg4O16brGp7XNvJbvoWvdFjT5V4oX2djr2bhdKcql527Zn55vcbn5zWWpG1cL4Ek9Ph3oASYTgU&#10;pXnI6ee7i3cTSnxgpmAKjMjpRnh6Onv75qSyUzGCJahCOIJOjJ9WNqfLEOw0yzxfCs38HlhhUCnB&#10;aRbw6h6ywrEKvWuVjQaDw6wCV1gHXHiP0vNWSWfJv5SCh2spvQhE5RRzC+nr0ncRv9nshE0fHLPL&#10;kndpsH/IQrPSYNDe1TkLjKxc+ZcrXXIHHmTY46AzkLLkItWA1QwHr6q5XTIrUi3YHG/7Nvn/55Zf&#10;rW8cKYuc7lNimMYRNU/Nj+Z780Sax+ZX87N5JPuxTZX1U7S+tWgf6vdQ47i3co/CWH0tnY5/rIug&#10;Hhu+6Zss6kB4BI3Hk+PRmBKOuv3J4dFwHN1kz2jrfPggQJN4yKnDIabesvWlD63p1iQGUybKYnpt&#10;GukUNkq0yk9CYn0YeJScJGaJM+XImiEnGOfChFQgZqAMWkeYLJXqgcNdQBVS9QjqbCNMJMb1wMEu&#10;4J8Re0SKCib0YF0acLscFF/6yK39tvq25lh+qBd1N7IFFBucmIOW+t7yixLbesl8uGEOuY5Dwv0N&#10;1/iRCqqcQneiZAnu2y55tEcKopaSCncnp/7rijlBifpokJzHw4ODuGzpcjA+GuHFvdQsXmrMSp8B&#10;jmKIL4Xl6Rjtg9pKpQN9j2s+j1FRxQzH2DkN2+NZaDcanwku5vNkhOtlWbg0t5ZH17G9kTR39T1z&#10;tmNWQE5ewXbL2PQVwVrbiDQwXwWQZWJfbHDb1a7xuJqJv90zEnf/5T1ZPT92s98AAAD//wMAUEsD&#10;BBQABgAIAAAAIQAHcEZ93QAAAAkBAAAPAAAAZHJzL2Rvd25yZXYueG1sTI9BTsMwEEX3SNzBGiR2&#10;1KEBYoU4VUCURVlRegA3HpKIeBxiN0lvz7CC5eg//Xm/2CyuFxOOofOk4XaVgECqve2o0XD42N4o&#10;ECEasqb3hBrOGGBTXl4UJrd+pnec9rERXEIhNxraGIdcylC36ExY+QGJs08/OhP5HBtpRzNzuevl&#10;OkkepDMd8YfWDPjcYv21PzkNaYXb3fh0mL7f6PwyVHMwu1el9fXVUj2CiLjEPxh+9VkdSnY6+hPZ&#10;IHoN90qtGeUg5QkMqDTNQBw1ZHcZyLKQ/xeUPwAAAP//AwBQSwECLQAUAAYACAAAACEAtoM4kv4A&#10;AADhAQAAEwAAAAAAAAAAAAAAAAAAAAAAW0NvbnRlbnRfVHlwZXNdLnhtbFBLAQItABQABgAIAAAA&#10;IQA4/SH/1gAAAJQBAAALAAAAAAAAAAAAAAAAAC8BAABfcmVscy8ucmVsc1BLAQItABQABgAIAAAA&#10;IQAnf3otiQIAADQFAAAOAAAAAAAAAAAAAAAAAC4CAABkcnMvZTJvRG9jLnhtbFBLAQItABQABgAI&#10;AAAAIQAHcEZ93QAAAAkBAAAPAAAAAAAAAAAAAAAAAOMEAABkcnMvZG93bnJldi54bWxQSwUGAAAA&#10;AAQABADzAAAA7QUAAAAA&#10;" fillcolor="white [3201]" strokecolor="#9bbb59 [3206]" strokeweight="2pt">
            <v:textbox>
              <w:txbxContent>
                <w:p w:rsidR="00041132" w:rsidRDefault="00041132" w:rsidP="00041132"/>
              </w:txbxContent>
            </v:textbox>
          </v:shape>
        </w:pict>
      </w:r>
    </w:p>
    <w:p w:rsidR="00041132" w:rsidRPr="00A26E75" w:rsidRDefault="00041132" w:rsidP="00556AF9">
      <w:pPr>
        <w:rPr>
          <w:rFonts w:hint="cs"/>
          <w:rtl/>
        </w:rPr>
      </w:pPr>
    </w:p>
    <w:p w:rsidR="00041132" w:rsidRDefault="00041132" w:rsidP="00556AF9">
      <w:pPr>
        <w:rPr>
          <w:rFonts w:hint="cs"/>
          <w:highlight w:val="green"/>
          <w:rtl/>
        </w:rPr>
      </w:pPr>
    </w:p>
    <w:p w:rsidR="000B5CD3" w:rsidRDefault="000B5CD3" w:rsidP="00556AF9">
      <w:pPr>
        <w:rPr>
          <w:rtl/>
        </w:rPr>
      </w:pPr>
      <w:r w:rsidRPr="00A26E75">
        <w:rPr>
          <w:highlight w:val="green"/>
          <w:rtl/>
        </w:rPr>
        <w:t>תוכן</w:t>
      </w:r>
    </w:p>
    <w:p w:rsidR="00041132" w:rsidRDefault="00041132" w:rsidP="00556AF9">
      <w:pPr>
        <w:rPr>
          <w:rFonts w:hint="cs"/>
          <w:rtl/>
        </w:rPr>
      </w:pPr>
      <w:r>
        <w:rPr>
          <w:rFonts w:hint="cs"/>
          <w:rtl/>
        </w:rPr>
        <w:t xml:space="preserve">בעזרת האיור ניזכר מפני מה הוזכרו כאן בכלל היונים. לאחר מכן נבדיל בין יונים שנקשרו על הסלים </w:t>
      </w:r>
      <w:r>
        <w:rPr>
          <w:rtl/>
        </w:rPr>
        <w:t>–</w:t>
      </w:r>
      <w:r>
        <w:rPr>
          <w:rFonts w:hint="cs"/>
          <w:rtl/>
        </w:rPr>
        <w:t xml:space="preserve"> שהיו עולות </w:t>
      </w:r>
      <w:r>
        <w:rPr>
          <w:rtl/>
        </w:rPr>
        <w:t>–</w:t>
      </w:r>
      <w:r>
        <w:rPr>
          <w:rFonts w:hint="cs"/>
          <w:rtl/>
        </w:rPr>
        <w:t xml:space="preserve"> כלומר היו מקריבים אותן לעולה, לבין יונים שהיו מחזיקים בידיים </w:t>
      </w:r>
      <w:r>
        <w:rPr>
          <w:rtl/>
        </w:rPr>
        <w:t>–</w:t>
      </w:r>
      <w:r>
        <w:rPr>
          <w:rFonts w:hint="cs"/>
          <w:rtl/>
        </w:rPr>
        <w:t xml:space="preserve"> שאותן היו נותנים לכוהנים במתנה.</w:t>
      </w:r>
    </w:p>
    <w:p w:rsidR="00041132" w:rsidRPr="00A26E75" w:rsidRDefault="00041132" w:rsidP="00556AF9">
      <w:pPr>
        <w:rPr>
          <w:rtl/>
        </w:rPr>
      </w:pPr>
    </w:p>
    <w:p w:rsidR="001D03C0" w:rsidRDefault="001B50C7" w:rsidP="00556AF9">
      <w:pPr>
        <w:rPr>
          <w:rFonts w:hint="cs"/>
          <w:rtl/>
        </w:rPr>
      </w:pPr>
      <w:r w:rsidRPr="00A26E75">
        <w:rPr>
          <w:highlight w:val="green"/>
          <w:rtl/>
        </w:rPr>
        <w:t>משמעות</w:t>
      </w:r>
    </w:p>
    <w:p w:rsidR="00041132" w:rsidRDefault="00041132" w:rsidP="00041132">
      <w:pPr>
        <w:pStyle w:val="ad"/>
        <w:rPr>
          <w:rtl/>
        </w:rPr>
      </w:pPr>
      <w:r>
        <w:rPr>
          <w:rFonts w:hint="cs"/>
          <w:rtl/>
        </w:rPr>
        <w:lastRenderedPageBreak/>
        <w:t>חגי: כל משנה מחדדת יותר עד כמה הבאת הביכורים נעשית בחגיגיות וברוחב לב.</w:t>
      </w:r>
    </w:p>
    <w:p w:rsidR="00041132" w:rsidRDefault="00041132" w:rsidP="00041132">
      <w:pPr>
        <w:pStyle w:val="ad"/>
        <w:rPr>
          <w:rtl/>
        </w:rPr>
      </w:pPr>
      <w:r>
        <w:rPr>
          <w:rFonts w:hint="cs"/>
          <w:rtl/>
        </w:rPr>
        <w:t>יעל: נכון, גם אנשי ירושלים וגם העולים לא חסכו דבר.</w:t>
      </w:r>
    </w:p>
    <w:p w:rsidR="00041132" w:rsidRDefault="00041132" w:rsidP="00041132">
      <w:pPr>
        <w:pStyle w:val="ad"/>
        <w:rPr>
          <w:rtl/>
        </w:rPr>
      </w:pPr>
      <w:r>
        <w:rPr>
          <w:rFonts w:hint="cs"/>
          <w:rtl/>
        </w:rPr>
        <w:t xml:space="preserve">משימה __: </w:t>
      </w:r>
    </w:p>
    <w:p w:rsidR="00041132" w:rsidRDefault="00041132" w:rsidP="00041132">
      <w:pPr>
        <w:pStyle w:val="ad"/>
        <w:rPr>
          <w:rtl/>
        </w:rPr>
      </w:pPr>
      <w:r>
        <w:rPr>
          <w:rFonts w:hint="cs"/>
          <w:rtl/>
        </w:rPr>
        <w:t xml:space="preserve">תנו דוגמא ממשנה זו לרוחב הלב של </w:t>
      </w:r>
      <w:proofErr w:type="spellStart"/>
      <w:r>
        <w:rPr>
          <w:rFonts w:hint="cs"/>
          <w:rtl/>
        </w:rPr>
        <w:t>מביאי</w:t>
      </w:r>
      <w:proofErr w:type="spellEnd"/>
      <w:r>
        <w:rPr>
          <w:rFonts w:hint="cs"/>
          <w:rtl/>
        </w:rPr>
        <w:t xml:space="preserve"> הביכורים (רמז: חוץ מהביכורים הם הביאו משהו נוסף שלא היו חייבים להביא).</w:t>
      </w:r>
    </w:p>
    <w:p w:rsidR="00041132" w:rsidRPr="00A26E75" w:rsidRDefault="00041132" w:rsidP="00556AF9">
      <w:pPr>
        <w:rPr>
          <w:rtl/>
        </w:rPr>
      </w:pPr>
    </w:p>
    <w:p w:rsidR="001B50C7" w:rsidRPr="00A26E75" w:rsidRDefault="001B50C7" w:rsidP="00556AF9">
      <w:pPr>
        <w:rPr>
          <w:rtl/>
        </w:rPr>
      </w:pPr>
      <w:r w:rsidRPr="00A26E75">
        <w:rPr>
          <w:highlight w:val="green"/>
          <w:rtl/>
        </w:rPr>
        <w:t>הישגים בהוראת המשנה:</w:t>
      </w:r>
    </w:p>
    <w:p w:rsidR="000B5CD3" w:rsidRPr="00A26E75" w:rsidRDefault="000B5CD3" w:rsidP="00556AF9">
      <w:pPr>
        <w:rPr>
          <w:rtl/>
        </w:rPr>
      </w:pPr>
      <w:r w:rsidRPr="00A26E75">
        <w:rPr>
          <w:highlight w:val="yellow"/>
          <w:rtl/>
        </w:rPr>
        <w:t>מושגי תוכן</w:t>
      </w:r>
    </w:p>
    <w:p w:rsidR="00041132" w:rsidRPr="001764DC" w:rsidRDefault="00041132" w:rsidP="00041132">
      <w:pPr>
        <w:spacing w:before="120" w:after="120" w:line="24" w:lineRule="atLeast"/>
        <w:rPr>
          <w:b/>
          <w:bCs/>
          <w:sz w:val="26"/>
          <w:szCs w:val="26"/>
          <w:rtl/>
        </w:rPr>
      </w:pPr>
      <w:r w:rsidRPr="001764DC">
        <w:rPr>
          <w:rFonts w:hint="cs"/>
          <w:b/>
          <w:bCs/>
          <w:sz w:val="26"/>
          <w:szCs w:val="26"/>
          <w:rtl/>
        </w:rPr>
        <w:t>קרבן עולה</w:t>
      </w:r>
    </w:p>
    <w:p w:rsidR="00041132" w:rsidRDefault="00041132" w:rsidP="00041132">
      <w:pPr>
        <w:spacing w:before="120" w:after="120" w:line="24" w:lineRule="atLeast"/>
        <w:rPr>
          <w:sz w:val="26"/>
          <w:szCs w:val="26"/>
          <w:rtl/>
        </w:rPr>
      </w:pPr>
      <w:r>
        <w:rPr>
          <w:rFonts w:hint="cs"/>
          <w:sz w:val="26"/>
          <w:szCs w:val="26"/>
          <w:rtl/>
        </w:rPr>
        <w:t xml:space="preserve">בבית המקדש היו סוגים רבים של קרבנות. </w:t>
      </w:r>
    </w:p>
    <w:p w:rsidR="00041132" w:rsidRDefault="00041132" w:rsidP="00041132">
      <w:pPr>
        <w:spacing w:before="120" w:after="120" w:line="24" w:lineRule="atLeast"/>
        <w:rPr>
          <w:sz w:val="26"/>
          <w:szCs w:val="26"/>
          <w:rtl/>
        </w:rPr>
      </w:pPr>
      <w:r>
        <w:rPr>
          <w:rFonts w:hint="cs"/>
          <w:sz w:val="26"/>
          <w:szCs w:val="26"/>
          <w:rtl/>
        </w:rPr>
        <w:t>קרבן עולה הוא קרבן שכולו עולה למזבח.</w:t>
      </w:r>
    </w:p>
    <w:p w:rsidR="00041132" w:rsidRDefault="00041132" w:rsidP="00556AF9">
      <w:pPr>
        <w:rPr>
          <w:rFonts w:hint="cs"/>
          <w:highlight w:val="yellow"/>
          <w:rtl/>
        </w:rPr>
      </w:pPr>
    </w:p>
    <w:p w:rsidR="00041132" w:rsidRPr="00041132" w:rsidRDefault="00041132" w:rsidP="00556AF9">
      <w:pPr>
        <w:rPr>
          <w:rFonts w:hint="cs"/>
          <w:rtl/>
        </w:rPr>
      </w:pPr>
      <w:r w:rsidRPr="00041132">
        <w:rPr>
          <w:rFonts w:hint="cs"/>
          <w:rtl/>
        </w:rPr>
        <w:t>בכיתות מתאימות ניתן להרחיב מעט יותר בנושא הקורבנות:</w:t>
      </w:r>
    </w:p>
    <w:p w:rsidR="00041132" w:rsidRPr="001764DC" w:rsidRDefault="00041132" w:rsidP="00041132">
      <w:pPr>
        <w:spacing w:before="120" w:after="120" w:line="24" w:lineRule="atLeast"/>
        <w:rPr>
          <w:b/>
          <w:bCs/>
          <w:sz w:val="26"/>
          <w:szCs w:val="26"/>
          <w:rtl/>
        </w:rPr>
      </w:pPr>
      <w:r w:rsidRPr="001764DC">
        <w:rPr>
          <w:rFonts w:hint="cs"/>
          <w:b/>
          <w:bCs/>
          <w:sz w:val="26"/>
          <w:szCs w:val="26"/>
          <w:rtl/>
        </w:rPr>
        <w:t>קרבן עולה</w:t>
      </w:r>
    </w:p>
    <w:p w:rsidR="00041132" w:rsidRDefault="00041132" w:rsidP="00041132">
      <w:pPr>
        <w:spacing w:before="120" w:after="120" w:line="24" w:lineRule="atLeast"/>
        <w:rPr>
          <w:sz w:val="26"/>
          <w:szCs w:val="26"/>
          <w:rtl/>
        </w:rPr>
      </w:pPr>
      <w:r>
        <w:rPr>
          <w:rFonts w:hint="cs"/>
          <w:sz w:val="26"/>
          <w:szCs w:val="26"/>
          <w:rtl/>
        </w:rPr>
        <w:t xml:space="preserve">בבית המקדש היו סוגים רבים של קרבנות. </w:t>
      </w:r>
    </w:p>
    <w:p w:rsidR="00041132" w:rsidRDefault="00041132" w:rsidP="00041132">
      <w:pPr>
        <w:spacing w:before="120" w:after="120" w:line="24" w:lineRule="atLeast"/>
        <w:rPr>
          <w:sz w:val="26"/>
          <w:szCs w:val="26"/>
          <w:rtl/>
        </w:rPr>
      </w:pPr>
      <w:r>
        <w:rPr>
          <w:rFonts w:hint="cs"/>
          <w:sz w:val="26"/>
          <w:szCs w:val="26"/>
          <w:rtl/>
        </w:rPr>
        <w:t xml:space="preserve">חלק מהקרבנות היו קרבנות </w:t>
      </w:r>
      <w:r w:rsidRPr="001764DC">
        <w:rPr>
          <w:rFonts w:hint="cs"/>
          <w:b/>
          <w:bCs/>
          <w:sz w:val="26"/>
          <w:szCs w:val="26"/>
          <w:rtl/>
        </w:rPr>
        <w:t>ציבו</w:t>
      </w:r>
      <w:r>
        <w:rPr>
          <w:rFonts w:hint="cs"/>
          <w:sz w:val="26"/>
          <w:szCs w:val="26"/>
          <w:rtl/>
        </w:rPr>
        <w:t xml:space="preserve">ר וחלקם קרבנות </w:t>
      </w:r>
      <w:r w:rsidRPr="001764DC">
        <w:rPr>
          <w:rFonts w:hint="cs"/>
          <w:b/>
          <w:bCs/>
          <w:sz w:val="26"/>
          <w:szCs w:val="26"/>
          <w:rtl/>
        </w:rPr>
        <w:t>יחיד</w:t>
      </w:r>
      <w:r>
        <w:rPr>
          <w:rFonts w:hint="cs"/>
          <w:sz w:val="26"/>
          <w:szCs w:val="26"/>
          <w:rtl/>
        </w:rPr>
        <w:t>.</w:t>
      </w:r>
    </w:p>
    <w:p w:rsidR="00041132" w:rsidRDefault="00041132" w:rsidP="00041132">
      <w:pPr>
        <w:spacing w:before="120" w:after="120" w:line="24" w:lineRule="atLeast"/>
        <w:rPr>
          <w:sz w:val="26"/>
          <w:szCs w:val="26"/>
          <w:rtl/>
        </w:rPr>
      </w:pPr>
      <w:r>
        <w:rPr>
          <w:rFonts w:hint="cs"/>
          <w:sz w:val="26"/>
          <w:szCs w:val="26"/>
          <w:rtl/>
        </w:rPr>
        <w:t xml:space="preserve">חלק מהקרבנות היו קרבנות </w:t>
      </w:r>
      <w:r w:rsidRPr="001764DC">
        <w:rPr>
          <w:rFonts w:hint="cs"/>
          <w:b/>
          <w:bCs/>
          <w:sz w:val="26"/>
          <w:szCs w:val="26"/>
          <w:rtl/>
        </w:rPr>
        <w:t>חובה</w:t>
      </w:r>
      <w:r>
        <w:rPr>
          <w:rFonts w:hint="cs"/>
          <w:sz w:val="26"/>
          <w:szCs w:val="26"/>
          <w:rtl/>
        </w:rPr>
        <w:t xml:space="preserve"> וחלקם קרבנות </w:t>
      </w:r>
      <w:r w:rsidRPr="001764DC">
        <w:rPr>
          <w:rFonts w:hint="cs"/>
          <w:b/>
          <w:bCs/>
          <w:sz w:val="26"/>
          <w:szCs w:val="26"/>
          <w:rtl/>
        </w:rPr>
        <w:t>נדבה</w:t>
      </w:r>
      <w:r>
        <w:rPr>
          <w:rFonts w:hint="cs"/>
          <w:sz w:val="26"/>
          <w:szCs w:val="26"/>
          <w:rtl/>
        </w:rPr>
        <w:t>.</w:t>
      </w:r>
    </w:p>
    <w:p w:rsidR="00041132" w:rsidRDefault="00041132" w:rsidP="00041132">
      <w:pPr>
        <w:spacing w:before="120" w:after="120" w:line="24" w:lineRule="atLeast"/>
        <w:rPr>
          <w:sz w:val="26"/>
          <w:szCs w:val="26"/>
          <w:rtl/>
        </w:rPr>
      </w:pPr>
      <w:r>
        <w:rPr>
          <w:rFonts w:hint="cs"/>
          <w:sz w:val="26"/>
          <w:szCs w:val="26"/>
          <w:rtl/>
        </w:rPr>
        <w:t xml:space="preserve">חלק מהקרבנות היו </w:t>
      </w:r>
      <w:r w:rsidRPr="001764DC">
        <w:rPr>
          <w:rFonts w:hint="cs"/>
          <w:b/>
          <w:bCs/>
          <w:sz w:val="26"/>
          <w:szCs w:val="26"/>
          <w:rtl/>
        </w:rPr>
        <w:t>מן החי</w:t>
      </w:r>
      <w:r>
        <w:rPr>
          <w:rFonts w:hint="cs"/>
          <w:sz w:val="26"/>
          <w:szCs w:val="26"/>
          <w:rtl/>
        </w:rPr>
        <w:t xml:space="preserve"> (בקר, צאן ויונים) וחלקם </w:t>
      </w:r>
      <w:r w:rsidRPr="001764DC">
        <w:rPr>
          <w:rFonts w:hint="cs"/>
          <w:b/>
          <w:bCs/>
          <w:sz w:val="26"/>
          <w:szCs w:val="26"/>
          <w:rtl/>
        </w:rPr>
        <w:t>מן הצומח</w:t>
      </w:r>
      <w:r>
        <w:rPr>
          <w:rFonts w:hint="cs"/>
          <w:sz w:val="26"/>
          <w:szCs w:val="26"/>
          <w:rtl/>
        </w:rPr>
        <w:t>.</w:t>
      </w:r>
    </w:p>
    <w:p w:rsidR="00041132" w:rsidRDefault="00041132" w:rsidP="00041132">
      <w:pPr>
        <w:spacing w:before="120" w:after="120" w:line="24" w:lineRule="atLeast"/>
        <w:rPr>
          <w:sz w:val="26"/>
          <w:szCs w:val="26"/>
          <w:rtl/>
        </w:rPr>
      </w:pPr>
      <w:r>
        <w:rPr>
          <w:rFonts w:hint="cs"/>
          <w:sz w:val="26"/>
          <w:szCs w:val="26"/>
          <w:rtl/>
        </w:rPr>
        <w:t xml:space="preserve">במקרים מסוימים היה כל הקרבן עולה על גבי המזבח, ובמקרים אחרים היו מקריבים רק חלקים מסוימים של הקרבן, ואת שאר הקרבן היו אוכלים </w:t>
      </w:r>
      <w:proofErr w:type="spellStart"/>
      <w:r>
        <w:rPr>
          <w:rFonts w:hint="cs"/>
          <w:sz w:val="26"/>
          <w:szCs w:val="26"/>
          <w:rtl/>
        </w:rPr>
        <w:t>מביאי</w:t>
      </w:r>
      <w:proofErr w:type="spellEnd"/>
      <w:r>
        <w:rPr>
          <w:rFonts w:hint="cs"/>
          <w:sz w:val="26"/>
          <w:szCs w:val="26"/>
          <w:rtl/>
        </w:rPr>
        <w:t xml:space="preserve"> הקרבן </w:t>
      </w:r>
      <w:proofErr w:type="spellStart"/>
      <w:r>
        <w:rPr>
          <w:rFonts w:hint="cs"/>
          <w:sz w:val="26"/>
          <w:szCs w:val="26"/>
          <w:rtl/>
        </w:rPr>
        <w:t>והכהנים</w:t>
      </w:r>
      <w:proofErr w:type="spellEnd"/>
      <w:r>
        <w:rPr>
          <w:rFonts w:hint="cs"/>
          <w:sz w:val="26"/>
          <w:szCs w:val="26"/>
          <w:rtl/>
        </w:rPr>
        <w:t xml:space="preserve"> בטהרה. קרבן שעולה כולו למזבח נקרא </w:t>
      </w:r>
      <w:r w:rsidRPr="001764DC">
        <w:rPr>
          <w:rFonts w:hint="cs"/>
          <w:b/>
          <w:bCs/>
          <w:sz w:val="26"/>
          <w:szCs w:val="26"/>
          <w:rtl/>
        </w:rPr>
        <w:t>קרבן עולה</w:t>
      </w:r>
      <w:r>
        <w:rPr>
          <w:rFonts w:hint="cs"/>
          <w:sz w:val="26"/>
          <w:szCs w:val="26"/>
          <w:rtl/>
        </w:rPr>
        <w:t>.</w:t>
      </w:r>
    </w:p>
    <w:p w:rsidR="00041132" w:rsidRDefault="00041132" w:rsidP="00556AF9">
      <w:pPr>
        <w:rPr>
          <w:rFonts w:hint="cs"/>
          <w:highlight w:val="yellow"/>
          <w:rtl/>
        </w:rPr>
      </w:pPr>
    </w:p>
    <w:p w:rsidR="00041132" w:rsidRDefault="00041132" w:rsidP="00556AF9">
      <w:pPr>
        <w:rPr>
          <w:rFonts w:hint="cs"/>
          <w:highlight w:val="yellow"/>
          <w:rtl/>
        </w:rPr>
      </w:pPr>
    </w:p>
    <w:p w:rsidR="00452F3C" w:rsidRPr="00A26E75" w:rsidRDefault="00452F3C" w:rsidP="00556AF9">
      <w:pPr>
        <w:rPr>
          <w:rtl/>
        </w:rPr>
      </w:pPr>
      <w:r w:rsidRPr="00A26E75">
        <w:rPr>
          <w:highlight w:val="green"/>
          <w:rtl/>
        </w:rPr>
        <w:t>דפי עבודה</w:t>
      </w:r>
    </w:p>
    <w:p w:rsidR="00452F3C" w:rsidRDefault="00452F3C" w:rsidP="00556AF9">
      <w:pPr>
        <w:rPr>
          <w:rtl/>
        </w:rPr>
      </w:pPr>
      <w:r w:rsidRPr="00A26E75">
        <w:rPr>
          <w:rtl/>
        </w:rPr>
        <w:t xml:space="preserve">מצ"ב בעמוד הבא של </w:t>
      </w:r>
      <w:r w:rsidRPr="00556AF9">
        <w:rPr>
          <w:rtl/>
        </w:rPr>
        <w:t>מסמך</w:t>
      </w:r>
      <w:r w:rsidRPr="00A26E75">
        <w:rPr>
          <w:rtl/>
        </w:rPr>
        <w:t xml:space="preserve"> זה.</w:t>
      </w:r>
    </w:p>
    <w:p w:rsidR="0051555E" w:rsidRDefault="0051555E" w:rsidP="00556AF9">
      <w:pPr>
        <w:rPr>
          <w:rtl/>
        </w:rPr>
      </w:pPr>
      <w:r w:rsidRPr="0051555E">
        <w:rPr>
          <w:rFonts w:hint="cs"/>
          <w:highlight w:val="green"/>
          <w:rtl/>
        </w:rPr>
        <w:t>עזרי הוראה</w:t>
      </w:r>
    </w:p>
    <w:p w:rsidR="0051555E" w:rsidRDefault="00556AF9" w:rsidP="00556AF9">
      <w:pPr>
        <w:rPr>
          <w:rtl/>
        </w:rPr>
      </w:pPr>
      <w:r>
        <w:rPr>
          <w:rFonts w:hint="cs"/>
          <w:rtl/>
        </w:rPr>
        <w:t>מצגת מבנה</w:t>
      </w:r>
    </w:p>
    <w:p w:rsidR="00452F3C" w:rsidRPr="001269DD" w:rsidRDefault="00452F3C" w:rsidP="00981DEB">
      <w:pPr>
        <w:bidi w:val="0"/>
      </w:pPr>
      <w:bookmarkStart w:id="0" w:name="_GoBack"/>
      <w:bookmarkEnd w:id="0"/>
    </w:p>
    <w:sectPr w:rsidR="00452F3C" w:rsidRPr="001269DD" w:rsidSect="00075D4A">
      <w:type w:val="continuous"/>
      <w:pgSz w:w="11906" w:h="16838"/>
      <w:pgMar w:top="1418" w:right="1800" w:bottom="1701"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David">
    <w:panose1 w:val="00000000000000000000"/>
    <w:charset w:val="00"/>
    <w:family w:val="swiss"/>
    <w:pitch w:val="variable"/>
    <w:sig w:usb0="00000803" w:usb1="00000000" w:usb2="00000000" w:usb3="00000000" w:csb0="00000021"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D208D3"/>
    <w:multiLevelType w:val="hybridMultilevel"/>
    <w:tmpl w:val="11ECFE34"/>
    <w:lvl w:ilvl="0" w:tplc="7FD6B99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240F0F1D"/>
    <w:multiLevelType w:val="hybridMultilevel"/>
    <w:tmpl w:val="76C014F0"/>
    <w:lvl w:ilvl="0" w:tplc="BD38AD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270B0827"/>
    <w:multiLevelType w:val="hybridMultilevel"/>
    <w:tmpl w:val="CA6A005A"/>
    <w:lvl w:ilvl="0" w:tplc="F446ED34">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8544E9D"/>
    <w:multiLevelType w:val="hybridMultilevel"/>
    <w:tmpl w:val="4FB2B6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9112BD"/>
    <w:multiLevelType w:val="hybridMultilevel"/>
    <w:tmpl w:val="6CB49AE6"/>
    <w:lvl w:ilvl="0" w:tplc="F6BAEBB0">
      <w:start w:val="1"/>
      <w:numFmt w:val="hebrew1"/>
      <w:lvlText w:val="%1."/>
      <w:lvlJc w:val="left"/>
      <w:pPr>
        <w:ind w:left="360" w:hanging="360"/>
      </w:pPr>
      <w:rPr>
        <w:rFonts w:ascii="David" w:eastAsiaTheme="minorHAnsi" w:hAnsi="David" w:cs="David"/>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5D7E7157"/>
    <w:multiLevelType w:val="hybridMultilevel"/>
    <w:tmpl w:val="8EB89B88"/>
    <w:lvl w:ilvl="0" w:tplc="F0349BF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69E6700B"/>
    <w:multiLevelType w:val="hybridMultilevel"/>
    <w:tmpl w:val="66C2AE5E"/>
    <w:lvl w:ilvl="0" w:tplc="DFFC8280">
      <w:start w:val="1"/>
      <w:numFmt w:val="hebrew1"/>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6FD86E39"/>
    <w:multiLevelType w:val="hybridMultilevel"/>
    <w:tmpl w:val="EA2EA02A"/>
    <w:lvl w:ilvl="0" w:tplc="9DB6CED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76630694"/>
    <w:multiLevelType w:val="hybridMultilevel"/>
    <w:tmpl w:val="E26AA2B4"/>
    <w:lvl w:ilvl="0" w:tplc="72466F44">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7B2748D7"/>
    <w:multiLevelType w:val="hybridMultilevel"/>
    <w:tmpl w:val="0C24FF64"/>
    <w:lvl w:ilvl="0" w:tplc="C5165388">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7BF53863"/>
    <w:multiLevelType w:val="hybridMultilevel"/>
    <w:tmpl w:val="3BB64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9"/>
  </w:num>
  <w:num w:numId="3">
    <w:abstractNumId w:val="0"/>
  </w:num>
  <w:num w:numId="4">
    <w:abstractNumId w:val="6"/>
  </w:num>
  <w:num w:numId="5">
    <w:abstractNumId w:val="2"/>
  </w:num>
  <w:num w:numId="6">
    <w:abstractNumId w:val="10"/>
  </w:num>
  <w:num w:numId="7">
    <w:abstractNumId w:val="8"/>
  </w:num>
  <w:num w:numId="8">
    <w:abstractNumId w:val="3"/>
  </w:num>
  <w:num w:numId="9">
    <w:abstractNumId w:val="4"/>
  </w:num>
  <w:num w:numId="10">
    <w:abstractNumId w:val="7"/>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defaultTabStop w:val="720"/>
  <w:characterSpacingControl w:val="doNotCompress"/>
  <w:compat>
    <w:compatSetting w:name="compatibilityMode" w:uri="http://schemas.microsoft.com/office/word" w:val="12"/>
  </w:compat>
  <w:rsids>
    <w:rsidRoot w:val="00041132"/>
    <w:rsid w:val="00041132"/>
    <w:rsid w:val="00075D4A"/>
    <w:rsid w:val="000B045B"/>
    <w:rsid w:val="000B5CD3"/>
    <w:rsid w:val="000C561B"/>
    <w:rsid w:val="001269DD"/>
    <w:rsid w:val="0019654E"/>
    <w:rsid w:val="001B50C7"/>
    <w:rsid w:val="001D03C0"/>
    <w:rsid w:val="00271226"/>
    <w:rsid w:val="00312906"/>
    <w:rsid w:val="003F4355"/>
    <w:rsid w:val="004151FA"/>
    <w:rsid w:val="00452F3C"/>
    <w:rsid w:val="0051555E"/>
    <w:rsid w:val="00556AF9"/>
    <w:rsid w:val="005E32B1"/>
    <w:rsid w:val="007C1AF3"/>
    <w:rsid w:val="008505C7"/>
    <w:rsid w:val="008644CA"/>
    <w:rsid w:val="009269E0"/>
    <w:rsid w:val="00981DEB"/>
    <w:rsid w:val="00995B68"/>
    <w:rsid w:val="00A23042"/>
    <w:rsid w:val="00A26E75"/>
    <w:rsid w:val="00AA35DA"/>
    <w:rsid w:val="00AC3E63"/>
    <w:rsid w:val="00B53636"/>
    <w:rsid w:val="00BC67BF"/>
    <w:rsid w:val="00C14600"/>
    <w:rsid w:val="00C313C5"/>
    <w:rsid w:val="00C32100"/>
    <w:rsid w:val="00C913B2"/>
    <w:rsid w:val="00D352D9"/>
    <w:rsid w:val="00E762AD"/>
    <w:rsid w:val="00E8086C"/>
    <w:rsid w:val="00F617D4"/>
    <w:rsid w:val="00FF45E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rules v:ext="edit">
        <o:r id="V:Rule1" type="connector" idref="#מחבר חץ ישר 6"/>
        <o:r id="V:Rule2" type="connector" idref="#מחבר חץ ישר 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
    <w:name w:val="Normal"/>
    <w:qFormat/>
    <w:rsid w:val="00556AF9"/>
    <w:pPr>
      <w:bidi/>
      <w:jc w:val="both"/>
    </w:pPr>
    <w:rPr>
      <w:rFonts w:ascii="David" w:hAnsi="David" w:cs="David"/>
    </w:rPr>
  </w:style>
  <w:style w:type="paragraph" w:styleId="1">
    <w:name w:val="heading 1"/>
    <w:basedOn w:val="a"/>
    <w:next w:val="a"/>
    <w:link w:val="10"/>
    <w:uiPriority w:val="9"/>
    <w:qFormat/>
    <w:rsid w:val="00556AF9"/>
    <w:pPr>
      <w:spacing w:before="120" w:after="120" w:line="360" w:lineRule="auto"/>
      <w:jc w:val="center"/>
      <w:outlineLvl w:val="0"/>
    </w:pPr>
    <w:rPr>
      <w:b/>
      <w:bCs/>
      <w:sz w:val="26"/>
      <w:szCs w:val="26"/>
    </w:rPr>
  </w:style>
  <w:style w:type="paragraph" w:styleId="2">
    <w:name w:val="heading 2"/>
    <w:aliases w:val="משנה"/>
    <w:basedOn w:val="a"/>
    <w:next w:val="a"/>
    <w:link w:val="20"/>
    <w:uiPriority w:val="9"/>
    <w:unhideWhenUsed/>
    <w:qFormat/>
    <w:rsid w:val="00556AF9"/>
    <w:pPr>
      <w:spacing w:before="120" w:after="120" w:line="24" w:lineRule="atLeast"/>
      <w:outlineLvl w:val="1"/>
    </w:pPr>
    <w:rPr>
      <w:b/>
      <w:bCs/>
      <w:sz w:val="28"/>
      <w:szCs w:val="28"/>
    </w:rPr>
  </w:style>
  <w:style w:type="paragraph" w:styleId="3">
    <w:name w:val="heading 3"/>
    <w:aliases w:val="מספר יחידה"/>
    <w:basedOn w:val="a"/>
    <w:next w:val="a"/>
    <w:link w:val="30"/>
    <w:uiPriority w:val="9"/>
    <w:unhideWhenUsed/>
    <w:qFormat/>
    <w:rsid w:val="00556AF9"/>
    <w:pPr>
      <w:keepNext/>
      <w:keepLines/>
      <w:spacing w:before="200" w:after="0"/>
      <w:jc w:val="center"/>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556AF9"/>
    <w:rPr>
      <w:rFonts w:ascii="David" w:hAnsi="David" w:cs="David"/>
      <w:b/>
      <w:bCs/>
      <w:sz w:val="28"/>
      <w:szCs w:val="28"/>
    </w:rPr>
  </w:style>
  <w:style w:type="paragraph" w:styleId="a3">
    <w:name w:val="List Paragraph"/>
    <w:basedOn w:val="a"/>
    <w:uiPriority w:val="34"/>
    <w:rsid w:val="00AA35DA"/>
    <w:pPr>
      <w:ind w:left="720"/>
      <w:contextualSpacing/>
    </w:pPr>
  </w:style>
  <w:style w:type="character" w:customStyle="1" w:styleId="10">
    <w:name w:val="כותרת 1 תו"/>
    <w:basedOn w:val="a0"/>
    <w:link w:val="1"/>
    <w:uiPriority w:val="9"/>
    <w:rsid w:val="00556AF9"/>
    <w:rPr>
      <w:rFonts w:ascii="David" w:hAnsi="David" w:cs="David"/>
      <w:b/>
      <w:bCs/>
      <w:sz w:val="26"/>
      <w:szCs w:val="26"/>
    </w:rPr>
  </w:style>
  <w:style w:type="character" w:customStyle="1" w:styleId="40">
    <w:name w:val="כותרת 4 תו"/>
    <w:aliases w:val="אייקונים תו"/>
    <w:basedOn w:val="a0"/>
    <w:link w:val="4"/>
    <w:uiPriority w:val="9"/>
    <w:rsid w:val="00452F3C"/>
    <w:rPr>
      <w:rFonts w:asciiTheme="majorHAnsi" w:eastAsiaTheme="majorEastAsia" w:hAnsiTheme="majorHAnsi" w:cstheme="majorBidi"/>
      <w:b/>
      <w:bCs/>
      <w:i/>
      <w:iCs/>
      <w:color w:val="4F81BD" w:themeColor="accent1"/>
    </w:rPr>
  </w:style>
  <w:style w:type="character" w:styleId="a4">
    <w:name w:val="annotation reference"/>
    <w:basedOn w:val="a0"/>
    <w:uiPriority w:val="99"/>
    <w:semiHidden/>
    <w:unhideWhenUsed/>
    <w:rsid w:val="007C1AF3"/>
    <w:rPr>
      <w:sz w:val="16"/>
      <w:szCs w:val="16"/>
    </w:rPr>
  </w:style>
  <w:style w:type="paragraph" w:styleId="a5">
    <w:name w:val="annotation text"/>
    <w:basedOn w:val="a"/>
    <w:link w:val="a6"/>
    <w:uiPriority w:val="99"/>
    <w:semiHidden/>
    <w:unhideWhenUsed/>
    <w:rsid w:val="007C1AF3"/>
    <w:pPr>
      <w:spacing w:line="240" w:lineRule="auto"/>
    </w:pPr>
    <w:rPr>
      <w:sz w:val="20"/>
      <w:szCs w:val="20"/>
    </w:rPr>
  </w:style>
  <w:style w:type="character" w:customStyle="1" w:styleId="a6">
    <w:name w:val="טקסט הערה תו"/>
    <w:basedOn w:val="a0"/>
    <w:link w:val="a5"/>
    <w:uiPriority w:val="99"/>
    <w:semiHidden/>
    <w:rsid w:val="007C1AF3"/>
    <w:rPr>
      <w:sz w:val="20"/>
      <w:szCs w:val="20"/>
    </w:rPr>
  </w:style>
  <w:style w:type="paragraph" w:styleId="a7">
    <w:name w:val="annotation subject"/>
    <w:basedOn w:val="a5"/>
    <w:next w:val="a5"/>
    <w:link w:val="a8"/>
    <w:uiPriority w:val="99"/>
    <w:semiHidden/>
    <w:unhideWhenUsed/>
    <w:rsid w:val="007C1AF3"/>
    <w:rPr>
      <w:b/>
      <w:bCs/>
    </w:rPr>
  </w:style>
  <w:style w:type="character" w:customStyle="1" w:styleId="a8">
    <w:name w:val="נושא הערה תו"/>
    <w:basedOn w:val="a6"/>
    <w:link w:val="a7"/>
    <w:uiPriority w:val="99"/>
    <w:semiHidden/>
    <w:rsid w:val="007C1AF3"/>
    <w:rPr>
      <w:b/>
      <w:bCs/>
      <w:sz w:val="20"/>
      <w:szCs w:val="20"/>
    </w:rPr>
  </w:style>
  <w:style w:type="paragraph" w:styleId="a9">
    <w:name w:val="Balloon Text"/>
    <w:basedOn w:val="a"/>
    <w:link w:val="aa"/>
    <w:uiPriority w:val="99"/>
    <w:semiHidden/>
    <w:unhideWhenUsed/>
    <w:rsid w:val="007C1AF3"/>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7C1AF3"/>
    <w:rPr>
      <w:rFonts w:ascii="Tahoma" w:hAnsi="Tahoma" w:cs="Tahoma"/>
      <w:sz w:val="16"/>
      <w:szCs w:val="16"/>
    </w:rPr>
  </w:style>
  <w:style w:type="character" w:customStyle="1" w:styleId="30">
    <w:name w:val="כותרת 3 תו"/>
    <w:aliases w:val="מספר יחידה תו,לגרפי'קאית תו"/>
    <w:basedOn w:val="a0"/>
    <w:link w:val="3"/>
    <w:uiPriority w:val="9"/>
    <w:rsid w:val="00556AF9"/>
    <w:rPr>
      <w:rFonts w:asciiTheme="majorHAnsi" w:eastAsiaTheme="majorEastAsia" w:hAnsiTheme="majorHAnsi" w:cstheme="majorBidi"/>
      <w:b/>
      <w:bCs/>
      <w:color w:val="4F81BD" w:themeColor="accent1"/>
    </w:rPr>
  </w:style>
  <w:style w:type="paragraph" w:customStyle="1" w:styleId="ab">
    <w:name w:val="משימה"/>
    <w:basedOn w:val="a"/>
    <w:link w:val="ac"/>
    <w:qFormat/>
    <w:rsid w:val="001269DD"/>
    <w:rPr>
      <w:b/>
      <w:bCs/>
      <w:sz w:val="24"/>
      <w:szCs w:val="24"/>
    </w:rPr>
  </w:style>
  <w:style w:type="character" w:customStyle="1" w:styleId="ac">
    <w:name w:val="משימה תו"/>
    <w:basedOn w:val="a0"/>
    <w:link w:val="ab"/>
    <w:rsid w:val="001269DD"/>
    <w:rPr>
      <w:rFonts w:ascii="David" w:hAnsi="David" w:cs="David"/>
      <w:b/>
      <w:bCs/>
      <w:sz w:val="24"/>
      <w:szCs w:val="24"/>
    </w:rPr>
  </w:style>
  <w:style w:type="paragraph" w:customStyle="1" w:styleId="ad">
    <w:name w:val="טקסט"/>
    <w:basedOn w:val="a"/>
    <w:link w:val="ae"/>
    <w:qFormat/>
    <w:rsid w:val="00041132"/>
    <w:pPr>
      <w:spacing w:before="120" w:after="120" w:line="24" w:lineRule="atLeast"/>
    </w:pPr>
    <w:rPr>
      <w:rFonts w:asciiTheme="minorHAnsi" w:hAnsiTheme="minorHAnsi"/>
      <w:sz w:val="26"/>
      <w:szCs w:val="26"/>
    </w:rPr>
  </w:style>
  <w:style w:type="character" w:customStyle="1" w:styleId="ae">
    <w:name w:val="טקסט תו"/>
    <w:basedOn w:val="a0"/>
    <w:link w:val="ad"/>
    <w:rsid w:val="00041132"/>
    <w:rPr>
      <w:rFonts w:cs="David"/>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452F3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משנה"/>
    <w:basedOn w:val="a"/>
    <w:next w:val="a"/>
    <w:link w:val="20"/>
    <w:uiPriority w:val="9"/>
    <w:unhideWhenUsed/>
    <w:qFormat/>
    <w:rsid w:val="00A23042"/>
    <w:pPr>
      <w:spacing w:before="120" w:after="120" w:line="24" w:lineRule="atLeast"/>
      <w:jc w:val="both"/>
      <w:outlineLvl w:val="1"/>
    </w:pPr>
    <w:rPr>
      <w:rFonts w:ascii="Times New Roman" w:hAnsi="Times New Roman" w:cs="David"/>
      <w:b/>
      <w:bCs/>
      <w:sz w:val="42"/>
      <w:szCs w:val="42"/>
    </w:rPr>
  </w:style>
  <w:style w:type="paragraph" w:styleId="4">
    <w:name w:val="heading 4"/>
    <w:basedOn w:val="a"/>
    <w:next w:val="a"/>
    <w:link w:val="40"/>
    <w:uiPriority w:val="9"/>
    <w:semiHidden/>
    <w:unhideWhenUsed/>
    <w:qFormat/>
    <w:rsid w:val="00452F3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כותרת 2 תו"/>
    <w:aliases w:val="משנה תו"/>
    <w:basedOn w:val="a0"/>
    <w:link w:val="2"/>
    <w:uiPriority w:val="9"/>
    <w:rsid w:val="00A23042"/>
    <w:rPr>
      <w:rFonts w:ascii="Times New Roman" w:hAnsi="Times New Roman" w:cs="David"/>
      <w:b/>
      <w:bCs/>
      <w:sz w:val="42"/>
      <w:szCs w:val="42"/>
    </w:rPr>
  </w:style>
  <w:style w:type="paragraph" w:styleId="a3">
    <w:name w:val="List Paragraph"/>
    <w:basedOn w:val="a"/>
    <w:uiPriority w:val="34"/>
    <w:qFormat/>
    <w:rsid w:val="00AA35DA"/>
    <w:pPr>
      <w:ind w:left="720"/>
      <w:contextualSpacing/>
    </w:pPr>
  </w:style>
  <w:style w:type="character" w:customStyle="1" w:styleId="10">
    <w:name w:val="כותרת 1 תו"/>
    <w:basedOn w:val="a0"/>
    <w:link w:val="1"/>
    <w:uiPriority w:val="9"/>
    <w:rsid w:val="00452F3C"/>
    <w:rPr>
      <w:rFonts w:asciiTheme="majorHAnsi" w:eastAsiaTheme="majorEastAsia" w:hAnsiTheme="majorHAnsi" w:cstheme="majorBidi"/>
      <w:b/>
      <w:bCs/>
      <w:color w:val="365F91" w:themeColor="accent1" w:themeShade="BF"/>
      <w:sz w:val="28"/>
      <w:szCs w:val="28"/>
    </w:rPr>
  </w:style>
  <w:style w:type="character" w:customStyle="1" w:styleId="40">
    <w:name w:val="כותרת 4 תו"/>
    <w:basedOn w:val="a0"/>
    <w:link w:val="4"/>
    <w:uiPriority w:val="9"/>
    <w:semiHidden/>
    <w:rsid w:val="00452F3C"/>
    <w:rPr>
      <w:rFonts w:asciiTheme="majorHAnsi" w:eastAsiaTheme="majorEastAsia" w:hAnsiTheme="majorHAnsi" w:cstheme="majorBidi"/>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1492;&#1500;&#1499;&#1492;%20&#1502;&#1502;&#1511;&#1493;&#1512;&#1492;\&#1502;&#1513;&#1504;&#1497;&#1493;&#1514;%20&#1489;&#1492;&#1497;&#1512;&#1493;&#1514;\&#1502;&#1491;&#1512;&#1497;&#1498;%20&#1500;&#1502;&#1493;&#1512;&#1492;\&#1514;&#1489;&#1504;&#1497;&#1514;%20&#1500;&#1502;&#1491;&#1512;&#1497;&#1498;%20&#1500;&#1502;&#1493;&#1512;&#1492;.dotx"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תבנית למדריך למורה</Template>
  <TotalTime>0</TotalTime>
  <Pages>2</Pages>
  <Words>297</Words>
  <Characters>1487</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1781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 הערות נוספות</dc:creator>
  <cp:lastModifiedBy>ישראל הערות נוספות</cp:lastModifiedBy>
  <cp:revision>3</cp:revision>
  <dcterms:created xsi:type="dcterms:W3CDTF">2016-06-27T08:36:00Z</dcterms:created>
  <dcterms:modified xsi:type="dcterms:W3CDTF">2016-06-27T08:36:00Z</dcterms:modified>
</cp:coreProperties>
</file>