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9E3DF4" w:rsidP="00556AF9">
      <w:pPr>
        <w:pStyle w:val="3"/>
        <w:rPr>
          <w:rtl/>
        </w:rPr>
      </w:pPr>
      <w:r>
        <w:rPr>
          <w:rFonts w:hint="cs"/>
          <w:rtl/>
        </w:rPr>
        <w:t>מסכת ביכורים פרק ג משנה ט</w:t>
      </w:r>
    </w:p>
    <w:p w:rsidR="009E3DF4" w:rsidRDefault="009E3DF4" w:rsidP="009E3DF4">
      <w:pPr>
        <w:pStyle w:val="1"/>
        <w:rPr>
          <w:rFonts w:hint="cs"/>
          <w:rtl/>
        </w:rPr>
      </w:pPr>
    </w:p>
    <w:p w:rsidR="009E3DF4" w:rsidRDefault="009E3DF4" w:rsidP="009E3DF4">
      <w:pPr>
        <w:pStyle w:val="1"/>
        <w:rPr>
          <w:rtl/>
        </w:rPr>
      </w:pPr>
      <w:r>
        <w:rPr>
          <w:rFonts w:hint="cs"/>
          <w:rtl/>
        </w:rPr>
        <w:t>עיטור הביכורים</w:t>
      </w:r>
    </w:p>
    <w:p w:rsidR="00A23042" w:rsidRPr="00A26E75" w:rsidRDefault="00A23042" w:rsidP="00556AF9">
      <w:pPr>
        <w:rPr>
          <w:rtl/>
        </w:rPr>
      </w:pPr>
    </w:p>
    <w:p w:rsidR="00A23042" w:rsidRPr="00A26E75" w:rsidRDefault="00A23042" w:rsidP="00071A02">
      <w:pPr>
        <w:rPr>
          <w:rtl/>
        </w:rPr>
      </w:pPr>
      <w:r w:rsidRPr="00A26E75">
        <w:rPr>
          <w:b/>
          <w:bCs/>
          <w:rtl/>
        </w:rPr>
        <w:t>משך ההוראה</w:t>
      </w:r>
      <w:r w:rsidRPr="00A26E75">
        <w:rPr>
          <w:rtl/>
        </w:rPr>
        <w:t xml:space="preserve">: </w:t>
      </w:r>
      <w:r w:rsidR="00071A02">
        <w:rPr>
          <w:rFonts w:hint="cs"/>
          <w:rtl/>
        </w:rPr>
        <w:t>חצי שיעור</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9E3DF4" w:rsidRDefault="009E3DF4" w:rsidP="009E3DF4">
      <w:pPr>
        <w:pStyle w:val="2"/>
        <w:rPr>
          <w:rtl/>
        </w:rPr>
      </w:pPr>
      <w:r w:rsidRPr="00BF4DB0">
        <w:rPr>
          <w:rFonts w:hint="cs"/>
          <w:color w:val="FF0000"/>
          <w:rtl/>
        </w:rPr>
        <w:t>רַבִּי</w:t>
      </w:r>
      <w:r w:rsidRPr="00BF4DB0">
        <w:rPr>
          <w:color w:val="FF0000"/>
          <w:rtl/>
        </w:rPr>
        <w:t xml:space="preserve"> </w:t>
      </w:r>
      <w:r w:rsidRPr="00BF4DB0">
        <w:rPr>
          <w:rFonts w:hint="cs"/>
          <w:color w:val="FF0000"/>
          <w:rtl/>
        </w:rPr>
        <w:t>שִׁמְעוֹן</w:t>
      </w:r>
      <w:r w:rsidRPr="00BF4DB0">
        <w:rPr>
          <w:color w:val="FF0000"/>
          <w:rtl/>
        </w:rPr>
        <w:t xml:space="preserve"> </w:t>
      </w:r>
      <w:r w:rsidRPr="00BF4DB0">
        <w:rPr>
          <w:rFonts w:hint="cs"/>
          <w:color w:val="FF0000"/>
          <w:rtl/>
        </w:rPr>
        <w:t>בֶּן</w:t>
      </w:r>
      <w:r w:rsidRPr="00BF4DB0">
        <w:rPr>
          <w:color w:val="FF0000"/>
          <w:rtl/>
        </w:rPr>
        <w:t xml:space="preserve"> </w:t>
      </w:r>
      <w:r w:rsidRPr="00BF4DB0">
        <w:rPr>
          <w:rFonts w:hint="cs"/>
          <w:color w:val="FF0000"/>
          <w:rtl/>
        </w:rPr>
        <w:t>נַנָּס</w:t>
      </w:r>
      <w:r w:rsidRPr="00BF4DB0">
        <w:rPr>
          <w:color w:val="FF0000"/>
          <w:rtl/>
        </w:rPr>
        <w:t xml:space="preserve"> </w:t>
      </w:r>
      <w:r w:rsidRPr="00BF4DB0">
        <w:rPr>
          <w:rFonts w:hint="cs"/>
          <w:rtl/>
        </w:rPr>
        <w:t>אוֹמֵר</w:t>
      </w:r>
      <w:r>
        <w:rPr>
          <w:rFonts w:hint="cs"/>
          <w:rtl/>
        </w:rPr>
        <w:t>:</w:t>
      </w:r>
      <w:r w:rsidRPr="00BF4DB0">
        <w:rPr>
          <w:rtl/>
        </w:rPr>
        <w:t xml:space="preserve"> </w:t>
      </w:r>
    </w:p>
    <w:p w:rsidR="009E3DF4" w:rsidRDefault="009E3DF4" w:rsidP="009E3DF4">
      <w:pPr>
        <w:pStyle w:val="2"/>
        <w:rPr>
          <w:rtl/>
        </w:rPr>
      </w:pPr>
      <w:proofErr w:type="spellStart"/>
      <w:r w:rsidRPr="00BF4DB0">
        <w:rPr>
          <w:rFonts w:hint="cs"/>
          <w:rtl/>
        </w:rPr>
        <w:t>מְעַט</w:t>
      </w:r>
      <w:r>
        <w:rPr>
          <w:rFonts w:hint="cs"/>
          <w:rtl/>
        </w:rPr>
        <w:t>ּ</w:t>
      </w:r>
      <w:r w:rsidRPr="00BF4DB0">
        <w:rPr>
          <w:rFonts w:hint="cs"/>
          <w:rtl/>
        </w:rPr>
        <w:t>ְרִין</w:t>
      </w:r>
      <w:proofErr w:type="spellEnd"/>
      <w:r w:rsidRPr="00BF4DB0">
        <w:rPr>
          <w:rtl/>
        </w:rPr>
        <w:t xml:space="preserve"> </w:t>
      </w:r>
      <w:r w:rsidRPr="00BF4DB0">
        <w:rPr>
          <w:rFonts w:hint="cs"/>
          <w:rtl/>
        </w:rPr>
        <w:t>אֶת</w:t>
      </w:r>
      <w:r w:rsidRPr="00BF4DB0">
        <w:rPr>
          <w:rtl/>
        </w:rPr>
        <w:t xml:space="preserve"> </w:t>
      </w:r>
      <w:r w:rsidRPr="00BF4DB0">
        <w:rPr>
          <w:rFonts w:hint="cs"/>
          <w:rtl/>
        </w:rPr>
        <w:t>הַבִּכּוּרִים</w:t>
      </w:r>
      <w:r w:rsidRPr="00BF4DB0">
        <w:rPr>
          <w:rtl/>
        </w:rPr>
        <w:t xml:space="preserve"> </w:t>
      </w:r>
      <w:r w:rsidRPr="00BF4DB0">
        <w:rPr>
          <w:rFonts w:hint="cs"/>
          <w:rtl/>
        </w:rPr>
        <w:t>חוּץ</w:t>
      </w:r>
      <w:r w:rsidRPr="00BF4DB0">
        <w:rPr>
          <w:rtl/>
        </w:rPr>
        <w:t xml:space="preserve"> </w:t>
      </w:r>
      <w:r w:rsidRPr="00BF4DB0">
        <w:rPr>
          <w:rFonts w:hint="cs"/>
          <w:rtl/>
        </w:rPr>
        <w:t>מִשִּׁבְעַת</w:t>
      </w:r>
      <w:r>
        <w:rPr>
          <w:rFonts w:hint="cs"/>
          <w:rtl/>
        </w:rPr>
        <w:t xml:space="preserve"> </w:t>
      </w:r>
      <w:r w:rsidRPr="00BF4DB0">
        <w:rPr>
          <w:rFonts w:hint="cs"/>
          <w:rtl/>
        </w:rPr>
        <w:t>הַמִּינִים</w:t>
      </w:r>
      <w:r w:rsidRPr="00BF4DB0">
        <w:rPr>
          <w:rtl/>
        </w:rPr>
        <w:t xml:space="preserve">. </w:t>
      </w:r>
    </w:p>
    <w:p w:rsidR="009E3DF4" w:rsidRPr="005A3B7F" w:rsidRDefault="009E3DF4" w:rsidP="009E3DF4">
      <w:pPr>
        <w:rPr>
          <w:rtl/>
        </w:rPr>
      </w:pPr>
    </w:p>
    <w:p w:rsidR="009E3DF4" w:rsidRDefault="009E3DF4" w:rsidP="009E3DF4">
      <w:pPr>
        <w:pStyle w:val="2"/>
        <w:rPr>
          <w:rtl/>
        </w:rPr>
      </w:pPr>
      <w:r w:rsidRPr="00BF4DB0">
        <w:rPr>
          <w:rFonts w:hint="cs"/>
          <w:color w:val="FF0000"/>
          <w:rtl/>
        </w:rPr>
        <w:t>רַבִּי</w:t>
      </w:r>
      <w:r w:rsidRPr="00BF4DB0">
        <w:rPr>
          <w:color w:val="FF0000"/>
          <w:rtl/>
        </w:rPr>
        <w:t xml:space="preserve"> </w:t>
      </w:r>
      <w:r w:rsidRPr="00BF4DB0">
        <w:rPr>
          <w:rFonts w:hint="cs"/>
          <w:color w:val="FF0000"/>
          <w:rtl/>
        </w:rPr>
        <w:t>עֲקִיבָא</w:t>
      </w:r>
      <w:r w:rsidRPr="00BF4DB0">
        <w:rPr>
          <w:color w:val="FF0000"/>
          <w:rtl/>
        </w:rPr>
        <w:t xml:space="preserve"> </w:t>
      </w:r>
      <w:r w:rsidRPr="00BF4DB0">
        <w:rPr>
          <w:rFonts w:hint="cs"/>
          <w:rtl/>
        </w:rPr>
        <w:t>אוֹמֵר</w:t>
      </w:r>
      <w:r>
        <w:rPr>
          <w:rFonts w:hint="cs"/>
          <w:rtl/>
        </w:rPr>
        <w:t>:</w:t>
      </w:r>
    </w:p>
    <w:p w:rsidR="009E3DF4" w:rsidRPr="007A041A" w:rsidRDefault="009E3DF4" w:rsidP="009E3DF4">
      <w:pPr>
        <w:pStyle w:val="2"/>
        <w:rPr>
          <w:rtl/>
        </w:rPr>
      </w:pPr>
      <w:r w:rsidRPr="00BF4DB0">
        <w:rPr>
          <w:rFonts w:hint="cs"/>
          <w:rtl/>
        </w:rPr>
        <w:t>אֵין</w:t>
      </w:r>
      <w:r w:rsidRPr="00BF4DB0">
        <w:rPr>
          <w:rtl/>
        </w:rPr>
        <w:t xml:space="preserve"> </w:t>
      </w:r>
      <w:proofErr w:type="spellStart"/>
      <w:r w:rsidRPr="00BF4DB0">
        <w:rPr>
          <w:rFonts w:hint="cs"/>
          <w:rtl/>
        </w:rPr>
        <w:t>מְעַט</w:t>
      </w:r>
      <w:r>
        <w:rPr>
          <w:rFonts w:hint="cs"/>
          <w:rtl/>
        </w:rPr>
        <w:t>ּ</w:t>
      </w:r>
      <w:r w:rsidRPr="00BF4DB0">
        <w:rPr>
          <w:rFonts w:hint="cs"/>
          <w:rtl/>
        </w:rPr>
        <w:t>ְרִין</w:t>
      </w:r>
      <w:proofErr w:type="spellEnd"/>
      <w:r w:rsidRPr="00BF4DB0">
        <w:rPr>
          <w:rtl/>
        </w:rPr>
        <w:t xml:space="preserve"> </w:t>
      </w:r>
      <w:r w:rsidRPr="00BF4DB0">
        <w:rPr>
          <w:rFonts w:hint="cs"/>
          <w:rtl/>
        </w:rPr>
        <w:t>אֶת</w:t>
      </w:r>
      <w:r w:rsidRPr="00BF4DB0">
        <w:rPr>
          <w:rtl/>
        </w:rPr>
        <w:t xml:space="preserve"> </w:t>
      </w:r>
      <w:r w:rsidRPr="00BF4DB0">
        <w:rPr>
          <w:rFonts w:hint="cs"/>
          <w:rtl/>
        </w:rPr>
        <w:t>הַבִּכּוּרִים</w:t>
      </w:r>
      <w:r w:rsidRPr="00BF4DB0">
        <w:rPr>
          <w:rtl/>
        </w:rPr>
        <w:t xml:space="preserve"> </w:t>
      </w:r>
      <w:r w:rsidRPr="00BF4DB0">
        <w:rPr>
          <w:rFonts w:hint="cs"/>
          <w:rtl/>
        </w:rPr>
        <w:t>אֶלָּא</w:t>
      </w:r>
      <w:r w:rsidRPr="00BF4DB0">
        <w:rPr>
          <w:rtl/>
        </w:rPr>
        <w:t xml:space="preserve"> </w:t>
      </w:r>
      <w:r w:rsidRPr="00BF4DB0">
        <w:rPr>
          <w:rFonts w:hint="cs"/>
          <w:rtl/>
        </w:rPr>
        <w:t>מִשִּׁבְעַת</w:t>
      </w:r>
      <w:r w:rsidRPr="00BF4DB0">
        <w:rPr>
          <w:rtl/>
        </w:rPr>
        <w:t xml:space="preserve"> </w:t>
      </w:r>
      <w:r w:rsidRPr="00BF4DB0">
        <w:rPr>
          <w:rFonts w:hint="cs"/>
          <w:rtl/>
        </w:rPr>
        <w:t>הַמִּינִים</w:t>
      </w:r>
      <w:r>
        <w:rPr>
          <w:rFonts w:hint="cs"/>
          <w:rtl/>
        </w:rPr>
        <w:t>.</w:t>
      </w:r>
    </w:p>
    <w:p w:rsidR="00A23042" w:rsidRPr="00A26E75" w:rsidRDefault="00A23042" w:rsidP="00556AF9">
      <w:pPr>
        <w:rPr>
          <w:rtl/>
        </w:rPr>
      </w:pPr>
    </w:p>
    <w:p w:rsidR="000B5CD3" w:rsidRDefault="00271226" w:rsidP="00556AF9">
      <w:pPr>
        <w:rPr>
          <w:rFonts w:hint="cs"/>
          <w:rtl/>
        </w:rPr>
      </w:pPr>
      <w:r w:rsidRPr="00A26E75">
        <w:rPr>
          <w:highlight w:val="green"/>
          <w:rtl/>
        </w:rPr>
        <w:t>מבנה:</w:t>
      </w:r>
      <w:r w:rsidRPr="00A26E75">
        <w:rPr>
          <w:rtl/>
        </w:rPr>
        <w:t xml:space="preserve"> </w:t>
      </w:r>
    </w:p>
    <w:p w:rsidR="009E3DF4" w:rsidRDefault="009E3DF4" w:rsidP="009E3DF4">
      <w:pPr>
        <w:rPr>
          <w:rFonts w:hint="cs"/>
        </w:rPr>
      </w:pPr>
      <w:r>
        <w:rPr>
          <w:rFonts w:hint="cs"/>
          <w:rtl/>
        </w:rPr>
        <w:t>זיהוי המחלוקת.</w:t>
      </w:r>
    </w:p>
    <w:p w:rsidR="009E3DF4" w:rsidRPr="00A26E75" w:rsidRDefault="009E3DF4" w:rsidP="009E3DF4">
      <w:pPr>
        <w:pStyle w:val="a3"/>
        <w:ind w:left="360"/>
        <w:rPr>
          <w:rtl/>
        </w:rPr>
      </w:pPr>
    </w:p>
    <w:p w:rsidR="000B5CD3" w:rsidRDefault="000B5CD3" w:rsidP="00556AF9">
      <w:pPr>
        <w:rPr>
          <w:rFonts w:hint="cs"/>
          <w:rtl/>
        </w:rPr>
      </w:pPr>
      <w:r w:rsidRPr="00A26E75">
        <w:rPr>
          <w:highlight w:val="green"/>
          <w:rtl/>
        </w:rPr>
        <w:t>תוכן</w:t>
      </w:r>
    </w:p>
    <w:p w:rsidR="009E3DF4" w:rsidRDefault="009E3DF4" w:rsidP="00556AF9">
      <w:pPr>
        <w:rPr>
          <w:rFonts w:hint="cs"/>
          <w:rtl/>
        </w:rPr>
      </w:pPr>
      <w:r>
        <w:rPr>
          <w:rFonts w:hint="cs"/>
          <w:rtl/>
        </w:rPr>
        <w:t xml:space="preserve">נבין את דעתו של כל אחד מהתנאים, נתאים בין איור של סל ביכורים על פי רבי שמעון בן ננס, לסל ביכורים על פי רבי עקיבא. נלמד על טעמו של רבי עקיבא </w:t>
      </w:r>
      <w:r>
        <w:rPr>
          <w:rtl/>
        </w:rPr>
        <w:t>–</w:t>
      </w:r>
      <w:r>
        <w:rPr>
          <w:rFonts w:hint="cs"/>
          <w:rtl/>
        </w:rPr>
        <w:t xml:space="preserve"> שמא יחשבו שצריך להביא ביכורים גם מפירות שאינם משבעת המינים.</w:t>
      </w:r>
    </w:p>
    <w:p w:rsidR="009E3DF4" w:rsidRDefault="009E3DF4" w:rsidP="00556AF9">
      <w:pPr>
        <w:rPr>
          <w:rtl/>
        </w:rPr>
      </w:pPr>
    </w:p>
    <w:p w:rsidR="001D03C0" w:rsidRDefault="001B50C7" w:rsidP="00556AF9">
      <w:pPr>
        <w:rPr>
          <w:rFonts w:hint="cs"/>
          <w:rtl/>
        </w:rPr>
      </w:pPr>
      <w:r w:rsidRPr="00A26E75">
        <w:rPr>
          <w:highlight w:val="green"/>
          <w:rtl/>
        </w:rPr>
        <w:t>משמעות</w:t>
      </w:r>
    </w:p>
    <w:p w:rsidR="00071A02" w:rsidRDefault="00071A02" w:rsidP="00071A02">
      <w:pPr>
        <w:spacing w:before="120" w:after="120" w:line="24" w:lineRule="atLeast"/>
        <w:rPr>
          <w:sz w:val="26"/>
          <w:szCs w:val="26"/>
          <w:rtl/>
        </w:rPr>
      </w:pPr>
      <w:r>
        <w:rPr>
          <w:rFonts w:hint="cs"/>
          <w:sz w:val="26"/>
          <w:szCs w:val="26"/>
          <w:rtl/>
        </w:rPr>
        <w:t>חגי: לפעמים צריך להתנהג לפי "מה יחשבו עלי".</w:t>
      </w:r>
    </w:p>
    <w:p w:rsidR="00071A02" w:rsidRDefault="00071A02" w:rsidP="00071A02">
      <w:pPr>
        <w:spacing w:before="120" w:after="120" w:line="24" w:lineRule="atLeast"/>
        <w:rPr>
          <w:sz w:val="26"/>
          <w:szCs w:val="26"/>
          <w:rtl/>
        </w:rPr>
      </w:pPr>
      <w:r>
        <w:rPr>
          <w:rFonts w:hint="cs"/>
          <w:sz w:val="26"/>
          <w:szCs w:val="26"/>
          <w:rtl/>
        </w:rPr>
        <w:t>יעל: מה פתאום! צריך להתנהג לפי מה שנכון, ולא לפי איך שזה יֵרָאה בעיני אחרים.</w:t>
      </w:r>
    </w:p>
    <w:p w:rsidR="00071A02" w:rsidRDefault="00071A02" w:rsidP="00071A02">
      <w:pPr>
        <w:spacing w:before="120" w:after="120" w:line="24" w:lineRule="atLeast"/>
        <w:rPr>
          <w:sz w:val="26"/>
          <w:szCs w:val="26"/>
          <w:rtl/>
        </w:rPr>
      </w:pPr>
      <w:r>
        <w:rPr>
          <w:rFonts w:hint="cs"/>
          <w:sz w:val="26"/>
          <w:szCs w:val="26"/>
          <w:rtl/>
        </w:rPr>
        <w:t>אבא: אתם חולקים בדיוק כמו המחלוקת שבמשנה!</w:t>
      </w:r>
    </w:p>
    <w:p w:rsidR="00071A02" w:rsidRDefault="00071A02" w:rsidP="00071A02">
      <w:pPr>
        <w:spacing w:before="120" w:after="120" w:line="24" w:lineRule="atLeast"/>
        <w:rPr>
          <w:sz w:val="26"/>
          <w:szCs w:val="26"/>
          <w:rtl/>
        </w:rPr>
      </w:pPr>
    </w:p>
    <w:p w:rsidR="00071A02" w:rsidRDefault="00071A02" w:rsidP="00071A02">
      <w:pPr>
        <w:spacing w:before="120" w:after="120" w:line="24" w:lineRule="atLeast"/>
        <w:rPr>
          <w:sz w:val="26"/>
          <w:szCs w:val="26"/>
          <w:rtl/>
        </w:rPr>
      </w:pPr>
      <w:r>
        <w:rPr>
          <w:rFonts w:hint="cs"/>
          <w:sz w:val="26"/>
          <w:szCs w:val="26"/>
          <w:rtl/>
        </w:rPr>
        <w:t>כִּתבו במחברותיכם:</w:t>
      </w:r>
    </w:p>
    <w:p w:rsidR="00071A02" w:rsidRDefault="00071A02" w:rsidP="00071A02">
      <w:pPr>
        <w:spacing w:before="120" w:after="120" w:line="24" w:lineRule="atLeast"/>
        <w:rPr>
          <w:sz w:val="26"/>
          <w:szCs w:val="26"/>
          <w:rtl/>
        </w:rPr>
      </w:pPr>
      <w:r>
        <w:rPr>
          <w:rFonts w:hint="cs"/>
          <w:sz w:val="26"/>
          <w:szCs w:val="26"/>
          <w:rtl/>
        </w:rPr>
        <w:t>כמו מי חושב חגי וכמו מי חושבת יעל?</w:t>
      </w:r>
    </w:p>
    <w:p w:rsidR="009E3DF4" w:rsidRDefault="009E3DF4" w:rsidP="00556AF9">
      <w:pPr>
        <w:rPr>
          <w:rFonts w:hint="cs"/>
          <w:rtl/>
        </w:rPr>
      </w:pPr>
    </w:p>
    <w:p w:rsidR="00071A02" w:rsidRDefault="00071A02" w:rsidP="00556AF9">
      <w:pPr>
        <w:rPr>
          <w:rFonts w:hint="cs"/>
          <w:rtl/>
        </w:rPr>
      </w:pPr>
      <w:r>
        <w:rPr>
          <w:rFonts w:hint="cs"/>
          <w:rtl/>
        </w:rPr>
        <w:t>בעל פה נדבר על החשיבות של והייתם נקיים מה' ומישראל , אדם צריך לדאוג שלא יחשבו שהוא לא בסדר, ועוד יותר חשוב לדאוג שלא ילמדו ממעשיו בטעות לעשות דבר שאסור (למשל, אדם נכנס לחנות לא כשרה וקונה בה משהו סגור. אנשים עלולים לא לשים לב שקנה משהו סגור ולחשוב שהמקום כשר)</w:t>
      </w:r>
    </w:p>
    <w:p w:rsidR="00071A02" w:rsidRDefault="00071A02" w:rsidP="00556AF9">
      <w:pPr>
        <w:rPr>
          <w:rFonts w:hint="cs"/>
          <w:highlight w:val="green"/>
          <w:rtl/>
        </w:rPr>
      </w:pPr>
    </w:p>
    <w:p w:rsidR="000B5CD3" w:rsidRDefault="000B5CD3" w:rsidP="00556AF9">
      <w:pPr>
        <w:rPr>
          <w:rFonts w:hint="cs"/>
          <w:rtl/>
        </w:rPr>
      </w:pPr>
      <w:r w:rsidRPr="00A26E75">
        <w:rPr>
          <w:highlight w:val="yellow"/>
          <w:rtl/>
        </w:rPr>
        <w:t>מושגי תוכן</w:t>
      </w:r>
    </w:p>
    <w:p w:rsidR="009E3DF4" w:rsidRDefault="009E3DF4" w:rsidP="009E3DF4">
      <w:pPr>
        <w:spacing w:before="120" w:after="120" w:line="24" w:lineRule="atLeast"/>
        <w:rPr>
          <w:b/>
          <w:bCs/>
          <w:sz w:val="26"/>
          <w:szCs w:val="26"/>
          <w:rtl/>
        </w:rPr>
      </w:pPr>
      <w:r w:rsidRPr="00892ABA">
        <w:rPr>
          <w:rFonts w:hint="cs"/>
          <w:b/>
          <w:bCs/>
          <w:sz w:val="26"/>
          <w:szCs w:val="26"/>
          <w:rtl/>
        </w:rPr>
        <w:t>עיטור הביכורים</w:t>
      </w:r>
    </w:p>
    <w:p w:rsidR="009E3DF4" w:rsidRDefault="009E3DF4" w:rsidP="009E3DF4">
      <w:pPr>
        <w:spacing w:before="120" w:after="120" w:line="24" w:lineRule="atLeast"/>
        <w:rPr>
          <w:sz w:val="26"/>
          <w:szCs w:val="26"/>
          <w:rtl/>
        </w:rPr>
      </w:pPr>
      <w:r>
        <w:rPr>
          <w:rFonts w:hint="cs"/>
          <w:sz w:val="26"/>
          <w:szCs w:val="26"/>
          <w:rtl/>
        </w:rPr>
        <w:t xml:space="preserve">בתחילת הפרק למדנו </w:t>
      </w:r>
      <w:proofErr w:type="spellStart"/>
      <w:r>
        <w:rPr>
          <w:rFonts w:hint="cs"/>
          <w:sz w:val="26"/>
          <w:szCs w:val="26"/>
          <w:rtl/>
        </w:rPr>
        <w:t>שמביאי</w:t>
      </w:r>
      <w:proofErr w:type="spellEnd"/>
      <w:r>
        <w:rPr>
          <w:rFonts w:hint="cs"/>
          <w:sz w:val="26"/>
          <w:szCs w:val="26"/>
          <w:rtl/>
        </w:rPr>
        <w:t xml:space="preserve"> הביכורים שהגיעו מרחוק לא היו מביאים </w:t>
      </w:r>
      <w:r w:rsidRPr="00892ABA">
        <w:rPr>
          <w:rFonts w:hint="cs"/>
          <w:sz w:val="26"/>
          <w:szCs w:val="26"/>
          <w:rtl/>
        </w:rPr>
        <w:t>אִתָּם</w:t>
      </w:r>
      <w:r>
        <w:rPr>
          <w:rFonts w:hint="cs"/>
          <w:sz w:val="26"/>
          <w:szCs w:val="26"/>
          <w:rtl/>
        </w:rPr>
        <w:t xml:space="preserve"> פירות טריים, אלא צימוקים ותאנים מיובשות, כדי שהפירות לא יינזקו בדרך הארוכה.</w:t>
      </w:r>
    </w:p>
    <w:p w:rsidR="009E3DF4" w:rsidRDefault="009E3DF4" w:rsidP="009E3DF4">
      <w:pPr>
        <w:spacing w:before="120" w:after="120" w:line="24" w:lineRule="atLeast"/>
        <w:rPr>
          <w:sz w:val="26"/>
          <w:szCs w:val="26"/>
          <w:rtl/>
        </w:rPr>
      </w:pPr>
      <w:r>
        <w:rPr>
          <w:rFonts w:hint="cs"/>
          <w:sz w:val="26"/>
          <w:szCs w:val="26"/>
          <w:rtl/>
        </w:rPr>
        <w:t>כאשר התקרבו עולי הרגלים לירושלים היו מעטרים (מקשטים) את הסלים בפירות טריים כדי שסל הביכורים שלהם יהיה יפה ומשובח.</w:t>
      </w:r>
    </w:p>
    <w:p w:rsidR="009E3DF4" w:rsidRDefault="009E3DF4" w:rsidP="009E3DF4">
      <w:pPr>
        <w:spacing w:before="120" w:after="120" w:line="24" w:lineRule="atLeast"/>
        <w:rPr>
          <w:sz w:val="26"/>
          <w:szCs w:val="26"/>
          <w:rtl/>
        </w:rPr>
      </w:pPr>
      <w:r>
        <w:rPr>
          <w:rFonts w:hint="cs"/>
          <w:sz w:val="26"/>
          <w:szCs w:val="26"/>
          <w:rtl/>
        </w:rPr>
        <w:t>באֵילו פירות היו מעטרים את סלי הביכורים? בכך נחלקו התנאים במשנתנו.</w:t>
      </w:r>
    </w:p>
    <w:p w:rsidR="00071A02" w:rsidRPr="00071A02" w:rsidRDefault="00071A02" w:rsidP="00794C6A">
      <w:pPr>
        <w:bidi w:val="0"/>
      </w:pPr>
      <w:bookmarkStart w:id="0" w:name="_GoBack"/>
      <w:bookmarkEnd w:id="0"/>
    </w:p>
    <w:sectPr w:rsidR="00071A02" w:rsidRPr="00071A02"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21401"/>
    <w:multiLevelType w:val="hybridMultilevel"/>
    <w:tmpl w:val="5DB45FC8"/>
    <w:lvl w:ilvl="0" w:tplc="8EA6E6D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6"/>
  </w:num>
  <w:num w:numId="5">
    <w:abstractNumId w:val="1"/>
  </w:num>
  <w:num w:numId="6">
    <w:abstractNumId w:val="10"/>
  </w:num>
  <w:num w:numId="7">
    <w:abstractNumId w:val="8"/>
  </w:num>
  <w:num w:numId="8">
    <w:abstractNumId w:val="2"/>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9E3DF4"/>
    <w:rsid w:val="0000216F"/>
    <w:rsid w:val="00071A02"/>
    <w:rsid w:val="000B045B"/>
    <w:rsid w:val="000B5CD3"/>
    <w:rsid w:val="000C561B"/>
    <w:rsid w:val="001269DD"/>
    <w:rsid w:val="0019654E"/>
    <w:rsid w:val="001B50C7"/>
    <w:rsid w:val="001D03C0"/>
    <w:rsid w:val="001F32BD"/>
    <w:rsid w:val="00271226"/>
    <w:rsid w:val="00312906"/>
    <w:rsid w:val="003F4355"/>
    <w:rsid w:val="00452F3C"/>
    <w:rsid w:val="0051555E"/>
    <w:rsid w:val="00556AF9"/>
    <w:rsid w:val="00794C6A"/>
    <w:rsid w:val="007C1AF3"/>
    <w:rsid w:val="008505C7"/>
    <w:rsid w:val="008644CA"/>
    <w:rsid w:val="009269E0"/>
    <w:rsid w:val="00995B68"/>
    <w:rsid w:val="009E3DF4"/>
    <w:rsid w:val="00A23042"/>
    <w:rsid w:val="00A26E75"/>
    <w:rsid w:val="00A92137"/>
    <w:rsid w:val="00AA35DA"/>
    <w:rsid w:val="00AC3E63"/>
    <w:rsid w:val="00B53636"/>
    <w:rsid w:val="00BC67BF"/>
    <w:rsid w:val="00C14600"/>
    <w:rsid w:val="00C313C5"/>
    <w:rsid w:val="00C32100"/>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2</Pages>
  <Words>225</Words>
  <Characters>1125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4</cp:revision>
  <dcterms:created xsi:type="dcterms:W3CDTF">2016-06-27T09:52:00Z</dcterms:created>
  <dcterms:modified xsi:type="dcterms:W3CDTF">2016-06-27T09:53:00Z</dcterms:modified>
</cp:coreProperties>
</file>