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AD" w:rsidRPr="00A26E75" w:rsidRDefault="008505C7" w:rsidP="0001066C">
      <w:pPr>
        <w:pStyle w:val="3"/>
        <w:spacing w:before="120" w:after="120" w:line="24" w:lineRule="atLeast"/>
        <w:rPr>
          <w:rtl/>
        </w:rPr>
      </w:pPr>
      <w:r w:rsidRPr="00A26E75">
        <w:rPr>
          <w:rtl/>
        </w:rPr>
        <w:t>מדריך למורה</w:t>
      </w:r>
    </w:p>
    <w:p w:rsidR="008505C7" w:rsidRDefault="008505C7" w:rsidP="0001066C">
      <w:pPr>
        <w:pStyle w:val="3"/>
        <w:spacing w:before="120" w:after="120" w:line="24" w:lineRule="atLeast"/>
        <w:rPr>
          <w:rtl/>
        </w:rPr>
      </w:pPr>
      <w:r w:rsidRPr="00A26E75">
        <w:rPr>
          <w:rtl/>
        </w:rPr>
        <w:t xml:space="preserve">מסכת </w:t>
      </w:r>
      <w:r w:rsidR="00234152">
        <w:rPr>
          <w:rFonts w:hint="cs"/>
          <w:rtl/>
        </w:rPr>
        <w:t>ברכות פרק א משנה ב</w:t>
      </w:r>
      <w:r w:rsidRPr="00A26E75">
        <w:rPr>
          <w:rtl/>
        </w:rPr>
        <w:t xml:space="preserve"> </w:t>
      </w:r>
    </w:p>
    <w:p w:rsidR="002E4427" w:rsidRDefault="002E4427" w:rsidP="0001066C">
      <w:pPr>
        <w:pStyle w:val="1"/>
        <w:spacing w:line="24" w:lineRule="atLeast"/>
        <w:rPr>
          <w:rtl/>
        </w:rPr>
      </w:pPr>
    </w:p>
    <w:p w:rsidR="002E4427" w:rsidRDefault="002E4427" w:rsidP="0001066C">
      <w:pPr>
        <w:pStyle w:val="1"/>
        <w:spacing w:line="24" w:lineRule="atLeast"/>
        <w:rPr>
          <w:rtl/>
        </w:rPr>
      </w:pPr>
      <w:r>
        <w:rPr>
          <w:rFonts w:hint="cs"/>
          <w:rtl/>
        </w:rPr>
        <w:t>זמן קריאת שמע של שחרית</w:t>
      </w:r>
    </w:p>
    <w:p w:rsidR="00234152" w:rsidRDefault="00234152" w:rsidP="0001066C">
      <w:pPr>
        <w:pStyle w:val="1"/>
        <w:spacing w:line="24" w:lineRule="atLeast"/>
        <w:rPr>
          <w:rtl/>
        </w:rPr>
      </w:pPr>
    </w:p>
    <w:p w:rsidR="00234152" w:rsidRDefault="00234152" w:rsidP="0001066C">
      <w:pPr>
        <w:spacing w:before="120" w:after="120" w:line="24" w:lineRule="atLeast"/>
        <w:rPr>
          <w:rtl/>
        </w:rPr>
      </w:pPr>
      <w:r>
        <w:rPr>
          <w:rFonts w:hint="cs"/>
          <w:rtl/>
        </w:rPr>
        <w:t>משנתנו עוסקת בתחילת זמן קריאת שמע של שחרית ובסופו, ובדינו של אדם שלא קרא קריאת שמע בזמנה.</w:t>
      </w:r>
    </w:p>
    <w:p w:rsidR="00234152" w:rsidRPr="00A26E75" w:rsidRDefault="00234152" w:rsidP="0001066C">
      <w:pPr>
        <w:spacing w:before="120" w:after="120" w:line="24" w:lineRule="atLeast"/>
        <w:rPr>
          <w:rtl/>
        </w:rPr>
      </w:pPr>
      <w:r w:rsidRPr="00A26E75">
        <w:rPr>
          <w:b/>
          <w:bCs/>
          <w:rtl/>
        </w:rPr>
        <w:t>משך ההוראה</w:t>
      </w:r>
      <w:r w:rsidRPr="00A26E75">
        <w:rPr>
          <w:rtl/>
        </w:rPr>
        <w:t xml:space="preserve">: </w:t>
      </w:r>
      <w:r>
        <w:rPr>
          <w:rFonts w:hint="cs"/>
          <w:rtl/>
        </w:rPr>
        <w:t xml:space="preserve">שיעור אחד </w:t>
      </w:r>
      <w:r>
        <w:rPr>
          <w:rtl/>
        </w:rPr>
        <w:t>–</w:t>
      </w:r>
      <w:r>
        <w:rPr>
          <w:rFonts w:hint="cs"/>
          <w:rtl/>
        </w:rPr>
        <w:t xml:space="preserve"> שיעור וחצי.</w:t>
      </w:r>
    </w:p>
    <w:p w:rsidR="00234152" w:rsidRPr="00234152" w:rsidRDefault="00234152" w:rsidP="0001066C">
      <w:pPr>
        <w:spacing w:before="120" w:after="120" w:line="24" w:lineRule="atLeast"/>
        <w:rPr>
          <w:rtl/>
        </w:rPr>
      </w:pPr>
    </w:p>
    <w:p w:rsidR="00234152" w:rsidRDefault="00234152" w:rsidP="0001066C">
      <w:pPr>
        <w:spacing w:before="120" w:after="120" w:line="24" w:lineRule="atLeast"/>
        <w:rPr>
          <w:highlight w:val="green"/>
          <w:rtl/>
        </w:rPr>
      </w:pPr>
    </w:p>
    <w:p w:rsidR="00234152" w:rsidRPr="00234152" w:rsidRDefault="00234152" w:rsidP="0001066C">
      <w:pPr>
        <w:spacing w:before="120" w:after="120" w:line="24" w:lineRule="atLeast"/>
        <w:rPr>
          <w:rtl/>
        </w:rPr>
      </w:pPr>
      <w:r w:rsidRPr="00A26E75">
        <w:rPr>
          <w:highlight w:val="green"/>
          <w:rtl/>
        </w:rPr>
        <w:t>נוסח המשנה</w:t>
      </w:r>
    </w:p>
    <w:p w:rsidR="00234152" w:rsidRPr="007B6010" w:rsidRDefault="00234152" w:rsidP="0001066C">
      <w:pPr>
        <w:pStyle w:val="2"/>
      </w:pPr>
      <w:r w:rsidRPr="007B6010">
        <w:rPr>
          <w:rtl/>
        </w:rPr>
        <w:t>מֵאֵימָתַי קוֹרִין אֶת שְׁמַע בְּשַׁחֲרִית?</w:t>
      </w:r>
    </w:p>
    <w:p w:rsidR="00234152" w:rsidRPr="007B6010" w:rsidRDefault="00234152" w:rsidP="0001066C">
      <w:pPr>
        <w:pStyle w:val="2"/>
        <w:rPr>
          <w:rtl/>
        </w:rPr>
      </w:pPr>
      <w:proofErr w:type="spellStart"/>
      <w:r w:rsidRPr="007B6010">
        <w:rPr>
          <w:rtl/>
        </w:rPr>
        <w:t>מִשֶּׁיַּכִּיר</w:t>
      </w:r>
      <w:proofErr w:type="spellEnd"/>
      <w:r w:rsidRPr="007B6010">
        <w:rPr>
          <w:rtl/>
        </w:rPr>
        <w:t xml:space="preserve"> בֵּין תְּכֵלֶת לְלָבָן.</w:t>
      </w:r>
    </w:p>
    <w:p w:rsidR="00234152" w:rsidRPr="007B6010" w:rsidRDefault="00234152" w:rsidP="0001066C">
      <w:pPr>
        <w:pStyle w:val="2"/>
        <w:rPr>
          <w:rtl/>
        </w:rPr>
      </w:pPr>
      <w:r w:rsidRPr="007B6010">
        <w:rPr>
          <w:color w:val="FF0000"/>
          <w:rtl/>
        </w:rPr>
        <w:t xml:space="preserve">רַבִּי אֱלִיעֶזֶר </w:t>
      </w:r>
      <w:r w:rsidRPr="007B6010">
        <w:rPr>
          <w:rtl/>
        </w:rPr>
        <w:t>אוֹמֵר: בֵּין תְּכֵלֶת לְכַרְתִי.</w:t>
      </w:r>
    </w:p>
    <w:p w:rsidR="00234152" w:rsidRPr="007B6010" w:rsidRDefault="00234152" w:rsidP="0001066C">
      <w:pPr>
        <w:pStyle w:val="2"/>
        <w:rPr>
          <w:rtl/>
        </w:rPr>
      </w:pPr>
      <w:r w:rsidRPr="007B6010">
        <w:rPr>
          <w:rtl/>
        </w:rPr>
        <w:br/>
        <w:t xml:space="preserve">וְגוֹמְרָהּ </w:t>
      </w:r>
      <w:r w:rsidRPr="007B6010">
        <w:rPr>
          <w:rFonts w:hint="cs"/>
          <w:rtl/>
        </w:rPr>
        <w:t>-</w:t>
      </w:r>
    </w:p>
    <w:p w:rsidR="00234152" w:rsidRPr="007B6010" w:rsidRDefault="00234152" w:rsidP="0001066C">
      <w:pPr>
        <w:pStyle w:val="2"/>
        <w:rPr>
          <w:rtl/>
        </w:rPr>
      </w:pPr>
      <w:r w:rsidRPr="007B6010">
        <w:rPr>
          <w:rtl/>
        </w:rPr>
        <w:t>עַד הָנֵץ הַחַמָּה.</w:t>
      </w:r>
    </w:p>
    <w:p w:rsidR="00234152" w:rsidRPr="007B6010" w:rsidRDefault="00234152" w:rsidP="0001066C">
      <w:pPr>
        <w:pStyle w:val="2"/>
        <w:rPr>
          <w:rtl/>
        </w:rPr>
      </w:pPr>
      <w:r w:rsidRPr="007B6010">
        <w:rPr>
          <w:color w:val="FF0000"/>
          <w:rtl/>
        </w:rPr>
        <w:t xml:space="preserve">רַבִּי יְהוֹשֻׁעַ </w:t>
      </w:r>
      <w:r w:rsidRPr="007B6010">
        <w:rPr>
          <w:rtl/>
        </w:rPr>
        <w:t>אוֹמֵר: עַד שָׁלֹשׁ שָׁעוֹת,</w:t>
      </w:r>
    </w:p>
    <w:p w:rsidR="00234152" w:rsidRPr="007B6010" w:rsidRDefault="00234152" w:rsidP="0001066C">
      <w:pPr>
        <w:pStyle w:val="2"/>
        <w:rPr>
          <w:rtl/>
        </w:rPr>
      </w:pPr>
      <w:r w:rsidRPr="007B6010">
        <w:rPr>
          <w:rtl/>
        </w:rPr>
        <w:t>שֶׁכֵּן דֶּרֶךְ בְּנֵי מְלָכִים לַעֲמֹד בְּשָׁלֹשׁ שָׁעוֹת.</w:t>
      </w:r>
    </w:p>
    <w:p w:rsidR="00234152" w:rsidRPr="007B6010" w:rsidRDefault="00234152" w:rsidP="0001066C">
      <w:pPr>
        <w:pStyle w:val="2"/>
        <w:rPr>
          <w:rtl/>
        </w:rPr>
      </w:pPr>
      <w:r w:rsidRPr="007B6010">
        <w:rPr>
          <w:rtl/>
        </w:rPr>
        <w:br/>
        <w:t xml:space="preserve">הַקּוֹרֵא מִכָּאן וְאֵילָךְ – </w:t>
      </w:r>
    </w:p>
    <w:p w:rsidR="00234152" w:rsidRPr="007B6010" w:rsidRDefault="00234152" w:rsidP="0001066C">
      <w:pPr>
        <w:pStyle w:val="2"/>
        <w:rPr>
          <w:rtl/>
        </w:rPr>
      </w:pPr>
      <w:r w:rsidRPr="007B6010">
        <w:rPr>
          <w:rtl/>
        </w:rPr>
        <w:t>לֹא הִפְסִיד,</w:t>
      </w:r>
      <w:r w:rsidRPr="007B6010">
        <w:rPr>
          <w:rFonts w:hint="cs"/>
          <w:rtl/>
        </w:rPr>
        <w:t xml:space="preserve"> </w:t>
      </w:r>
      <w:r w:rsidRPr="007B6010">
        <w:rPr>
          <w:rtl/>
        </w:rPr>
        <w:t>כְּאָדָם הַקּוֹרֵא בַתּוֹרָה.</w:t>
      </w:r>
    </w:p>
    <w:p w:rsidR="00A23042" w:rsidRPr="00A26E75" w:rsidRDefault="00A23042" w:rsidP="0001066C">
      <w:pPr>
        <w:spacing w:before="120" w:after="120" w:line="24" w:lineRule="atLeast"/>
        <w:rPr>
          <w:rtl/>
        </w:rPr>
      </w:pPr>
    </w:p>
    <w:p w:rsidR="000B5CD3" w:rsidRDefault="00271226" w:rsidP="0001066C">
      <w:pPr>
        <w:spacing w:before="120" w:after="120" w:line="24" w:lineRule="atLeast"/>
        <w:rPr>
          <w:rtl/>
        </w:rPr>
      </w:pPr>
      <w:r w:rsidRPr="00A26E75">
        <w:rPr>
          <w:highlight w:val="green"/>
          <w:rtl/>
        </w:rPr>
        <w:t>מבנה:</w:t>
      </w:r>
      <w:r w:rsidRPr="00A26E75">
        <w:rPr>
          <w:rtl/>
        </w:rPr>
        <w:t xml:space="preserve"> </w:t>
      </w:r>
    </w:p>
    <w:p w:rsidR="00234152" w:rsidRDefault="00234152" w:rsidP="0001066C">
      <w:pPr>
        <w:pStyle w:val="a3"/>
        <w:numPr>
          <w:ilvl w:val="0"/>
          <w:numId w:val="11"/>
        </w:numPr>
        <w:spacing w:before="120" w:after="120" w:line="24" w:lineRule="atLeast"/>
        <w:contextualSpacing w:val="0"/>
      </w:pPr>
      <w:r>
        <w:rPr>
          <w:rFonts w:hint="cs"/>
          <w:rtl/>
        </w:rPr>
        <w:t xml:space="preserve">זיהוי חלקי המשנה, רישא </w:t>
      </w:r>
      <w:proofErr w:type="spellStart"/>
      <w:r>
        <w:rPr>
          <w:rFonts w:hint="cs"/>
          <w:rtl/>
        </w:rPr>
        <w:t>מציעתא</w:t>
      </w:r>
      <w:proofErr w:type="spellEnd"/>
      <w:r>
        <w:rPr>
          <w:rFonts w:hint="cs"/>
          <w:rtl/>
        </w:rPr>
        <w:t xml:space="preserve"> וסיפא.</w:t>
      </w:r>
    </w:p>
    <w:p w:rsidR="00234152" w:rsidRDefault="00234152" w:rsidP="0001066C">
      <w:pPr>
        <w:pStyle w:val="a3"/>
        <w:numPr>
          <w:ilvl w:val="0"/>
          <w:numId w:val="11"/>
        </w:numPr>
        <w:spacing w:before="120" w:after="120" w:line="24" w:lineRule="atLeast"/>
        <w:contextualSpacing w:val="0"/>
      </w:pPr>
      <w:r>
        <w:rPr>
          <w:rFonts w:hint="cs"/>
          <w:rtl/>
        </w:rPr>
        <w:t xml:space="preserve">זיהוי המחלוקת שברישא והמחלוקת </w:t>
      </w:r>
      <w:proofErr w:type="spellStart"/>
      <w:r>
        <w:rPr>
          <w:rFonts w:hint="cs"/>
          <w:rtl/>
        </w:rPr>
        <w:t>שבמציעתא</w:t>
      </w:r>
      <w:proofErr w:type="spellEnd"/>
      <w:r>
        <w:rPr>
          <w:rFonts w:hint="cs"/>
          <w:rtl/>
        </w:rPr>
        <w:t xml:space="preserve"> באמצעות האומרים.</w:t>
      </w:r>
    </w:p>
    <w:p w:rsidR="00234152" w:rsidRDefault="00234152" w:rsidP="0001066C">
      <w:pPr>
        <w:pStyle w:val="a3"/>
        <w:numPr>
          <w:ilvl w:val="0"/>
          <w:numId w:val="11"/>
        </w:numPr>
        <w:spacing w:before="120" w:after="120" w:line="24" w:lineRule="atLeast"/>
        <w:contextualSpacing w:val="0"/>
      </w:pPr>
      <w:r>
        <w:rPr>
          <w:rFonts w:hint="cs"/>
          <w:rtl/>
        </w:rPr>
        <w:t>זיהוי מילת הטעם שכן, מי נתן טעם לדעתו?</w:t>
      </w:r>
    </w:p>
    <w:p w:rsidR="00234152" w:rsidRPr="00A26E75" w:rsidRDefault="00234152" w:rsidP="0001066C">
      <w:pPr>
        <w:spacing w:before="120" w:after="120" w:line="24" w:lineRule="atLeast"/>
        <w:rPr>
          <w:rtl/>
        </w:rPr>
      </w:pPr>
    </w:p>
    <w:p w:rsidR="000B5CD3" w:rsidRDefault="000B5CD3" w:rsidP="0001066C">
      <w:pPr>
        <w:spacing w:before="120" w:after="120" w:line="24" w:lineRule="atLeast"/>
        <w:rPr>
          <w:rtl/>
        </w:rPr>
      </w:pPr>
      <w:r w:rsidRPr="00A26E75">
        <w:rPr>
          <w:highlight w:val="green"/>
          <w:rtl/>
        </w:rPr>
        <w:t>תוכן</w:t>
      </w:r>
    </w:p>
    <w:p w:rsidR="00234152" w:rsidRDefault="00234152" w:rsidP="0001066C">
      <w:pPr>
        <w:spacing w:before="120" w:after="120" w:line="24" w:lineRule="atLeast"/>
        <w:rPr>
          <w:rtl/>
        </w:rPr>
      </w:pPr>
      <w:r>
        <w:rPr>
          <w:rFonts w:hint="cs"/>
          <w:rtl/>
        </w:rPr>
        <w:t xml:space="preserve">על קריאת שמע של שחרית נאמר: "ובקומך". מחלוקות התנאים שבמשנתנו הן סביב השאלה לאיזה זמן קימה בדיוק התכוונה התורה. ברישא נחלקו האם לפי הזמן שבו מתי מעט קמים או לפי הזמן שבו רבים יותר קמים, ואילו </w:t>
      </w:r>
      <w:proofErr w:type="spellStart"/>
      <w:r>
        <w:rPr>
          <w:rFonts w:hint="cs"/>
          <w:rtl/>
        </w:rPr>
        <w:t>במציעתא</w:t>
      </w:r>
      <w:proofErr w:type="spellEnd"/>
      <w:r>
        <w:rPr>
          <w:rFonts w:hint="cs"/>
          <w:rtl/>
        </w:rPr>
        <w:t xml:space="preserve"> נחלקו האם הזמן מסתיים בזמן שבו רוב בני האדם רמים (דעת תנא קמא </w:t>
      </w:r>
      <w:r>
        <w:rPr>
          <w:rtl/>
        </w:rPr>
        <w:t>–</w:t>
      </w:r>
      <w:r>
        <w:rPr>
          <w:rFonts w:hint="cs"/>
          <w:rtl/>
        </w:rPr>
        <w:t xml:space="preserve"> שכן בזמנם רוב ככל בני האדם כבר היו ערים בזריחה), או לפי הזמן שבו האחרונים לקום קמים (דעת רבי יהושע, שהולכים לפי בני המלכים הרגילים לעמוד בשעה שלישית.</w:t>
      </w:r>
    </w:p>
    <w:p w:rsidR="00234152" w:rsidRDefault="00234152" w:rsidP="0001066C">
      <w:pPr>
        <w:spacing w:before="120" w:after="120" w:line="24" w:lineRule="atLeast"/>
        <w:rPr>
          <w:rtl/>
        </w:rPr>
      </w:pPr>
      <w:r>
        <w:rPr>
          <w:rFonts w:hint="cs"/>
          <w:rtl/>
        </w:rPr>
        <w:t>במהלך הלימוד נכיר את המושג החשוב: שעות זמניות.</w:t>
      </w:r>
    </w:p>
    <w:p w:rsidR="00234152" w:rsidRDefault="00234152" w:rsidP="0001066C">
      <w:pPr>
        <w:spacing w:before="120" w:after="120" w:line="24" w:lineRule="atLeast"/>
        <w:rPr>
          <w:rtl/>
        </w:rPr>
      </w:pPr>
    </w:p>
    <w:p w:rsidR="00234152" w:rsidRDefault="00234152" w:rsidP="0001066C">
      <w:pPr>
        <w:spacing w:before="120" w:after="120" w:line="24" w:lineRule="atLeast"/>
        <w:rPr>
          <w:rtl/>
        </w:rPr>
      </w:pPr>
      <w:r w:rsidRPr="00234152">
        <w:rPr>
          <w:rFonts w:hint="cs"/>
          <w:highlight w:val="cyan"/>
          <w:rtl/>
        </w:rPr>
        <w:t>רישא:</w:t>
      </w:r>
      <w:r>
        <w:rPr>
          <w:rFonts w:hint="cs"/>
          <w:rtl/>
        </w:rPr>
        <w:t xml:space="preserve">  </w:t>
      </w:r>
    </w:p>
    <w:p w:rsidR="00234152" w:rsidRDefault="00234152" w:rsidP="0001066C">
      <w:pPr>
        <w:spacing w:before="120" w:after="120" w:line="24" w:lineRule="atLeast"/>
        <w:rPr>
          <w:rtl/>
        </w:rPr>
      </w:pPr>
      <w:r>
        <w:rPr>
          <w:rFonts w:hint="cs"/>
          <w:rtl/>
        </w:rPr>
        <w:t>התלמידים יכירו את הדעות השונות, יבינו את ההבדל ביניהן, איזו מהן מוקדמת יותר ואיזו מהן מאוחרת יותר. בין אילו צבעים קל יותר להבחין כשיש מעט אור - בין צבעים דומים או שונים?</w:t>
      </w:r>
    </w:p>
    <w:p w:rsidR="00234152" w:rsidRDefault="00234152" w:rsidP="0001066C">
      <w:pPr>
        <w:spacing w:before="120" w:after="120" w:line="24" w:lineRule="atLeast"/>
        <w:rPr>
          <w:rtl/>
        </w:rPr>
      </w:pPr>
      <w:proofErr w:type="spellStart"/>
      <w:r w:rsidRPr="002E4427">
        <w:rPr>
          <w:rFonts w:hint="cs"/>
          <w:highlight w:val="cyan"/>
          <w:rtl/>
        </w:rPr>
        <w:t>מציעתא</w:t>
      </w:r>
      <w:proofErr w:type="spellEnd"/>
      <w:r w:rsidRPr="002E4427">
        <w:rPr>
          <w:rFonts w:hint="cs"/>
          <w:highlight w:val="cyan"/>
          <w:rtl/>
        </w:rPr>
        <w:t>:</w:t>
      </w:r>
    </w:p>
    <w:p w:rsidR="00234152" w:rsidRDefault="00234152" w:rsidP="0001066C">
      <w:pPr>
        <w:spacing w:before="120" w:after="120" w:line="24" w:lineRule="atLeast"/>
        <w:rPr>
          <w:rtl/>
        </w:rPr>
      </w:pPr>
      <w:r>
        <w:rPr>
          <w:rFonts w:hint="cs"/>
          <w:rtl/>
        </w:rPr>
        <w:lastRenderedPageBreak/>
        <w:t xml:space="preserve">וגומרה - = וגומר אותה </w:t>
      </w:r>
      <w:r>
        <w:rPr>
          <w:rtl/>
        </w:rPr>
        <w:t>–</w:t>
      </w:r>
      <w:r>
        <w:rPr>
          <w:rFonts w:hint="cs"/>
          <w:rtl/>
        </w:rPr>
        <w:t xml:space="preserve"> את מי?</w:t>
      </w:r>
      <w:r w:rsidR="002E4427">
        <w:rPr>
          <w:rFonts w:hint="cs"/>
          <w:rtl/>
        </w:rPr>
        <w:t xml:space="preserve"> נבין את הדעות השונות. כיצד הסביר רבי יהושע את דעתו? נסביר מה הכוונה רגילים לעמוד בשלוש שעות ונבין לאילו שעות הכוונה. (האם הם רגילים לקום בשלוש לפנות בוקר??)</w:t>
      </w:r>
    </w:p>
    <w:p w:rsidR="002E4427" w:rsidRDefault="002E4427" w:rsidP="0001066C">
      <w:pPr>
        <w:spacing w:before="120" w:after="120" w:line="24" w:lineRule="atLeast"/>
        <w:rPr>
          <w:rtl/>
        </w:rPr>
      </w:pPr>
      <w:r>
        <w:rPr>
          <w:rFonts w:hint="cs"/>
          <w:rtl/>
        </w:rPr>
        <w:t>לפני שנעבור לסיפא נמקם את הדעות השונות על ציר הזמן.</w:t>
      </w:r>
    </w:p>
    <w:p w:rsidR="002E4427" w:rsidRPr="002E4427" w:rsidRDefault="002E4427" w:rsidP="0001066C">
      <w:pPr>
        <w:spacing w:before="120" w:after="120" w:line="24" w:lineRule="atLeast"/>
        <w:rPr>
          <w:highlight w:val="cyan"/>
          <w:rtl/>
        </w:rPr>
      </w:pPr>
      <w:r w:rsidRPr="002E4427">
        <w:rPr>
          <w:rFonts w:hint="cs"/>
          <w:highlight w:val="cyan"/>
          <w:rtl/>
        </w:rPr>
        <w:t>סיפא:</w:t>
      </w:r>
    </w:p>
    <w:p w:rsidR="002E4427" w:rsidRDefault="002E4427" w:rsidP="0001066C">
      <w:pPr>
        <w:spacing w:before="120" w:after="120" w:line="24" w:lineRule="atLeast"/>
        <w:rPr>
          <w:rtl/>
        </w:rPr>
      </w:pPr>
      <w:r w:rsidRPr="002E4427">
        <w:rPr>
          <w:rFonts w:hint="cs"/>
          <w:rtl/>
        </w:rPr>
        <w:t>הקורא מכאן ואילך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למה שיקרא מכאן ואילך? מה זה בדיוק מכאן ואילך?</w:t>
      </w:r>
    </w:p>
    <w:p w:rsidR="002E4427" w:rsidRDefault="002E4427" w:rsidP="0001066C">
      <w:pPr>
        <w:spacing w:before="120" w:after="120" w:line="24" w:lineRule="atLeast"/>
        <w:rPr>
          <w:rtl/>
        </w:rPr>
      </w:pPr>
      <w:r>
        <w:rPr>
          <w:rFonts w:hint="cs"/>
          <w:rtl/>
        </w:rPr>
        <w:t xml:space="preserve">לא הפסיד, כאדם הקורא בתורה </w:t>
      </w:r>
      <w:r>
        <w:rPr>
          <w:rtl/>
        </w:rPr>
        <w:t>–</w:t>
      </w:r>
      <w:r>
        <w:rPr>
          <w:rFonts w:hint="cs"/>
          <w:rtl/>
        </w:rPr>
        <w:t xml:space="preserve"> והרי הוא כן הפסיד, הוא הפסיד את הזמן. נבאר שהכוונה כאן היא מעט שונה מהעברית של ימינו </w:t>
      </w:r>
      <w:r>
        <w:rPr>
          <w:rtl/>
        </w:rPr>
        <w:t>–</w:t>
      </w:r>
      <w:r>
        <w:rPr>
          <w:rFonts w:hint="cs"/>
          <w:rtl/>
        </w:rPr>
        <w:t xml:space="preserve"> הוא הפסיד </w:t>
      </w:r>
      <w:r>
        <w:rPr>
          <w:rtl/>
        </w:rPr>
        <w:t>–</w:t>
      </w:r>
      <w:r>
        <w:rPr>
          <w:rFonts w:hint="cs"/>
          <w:rtl/>
        </w:rPr>
        <w:t xml:space="preserve"> לא עשה מעשה שאין לו תכלית, לא טרח לשווא, הוא מקבל שכר על מעשה זה, כמו שכרו של כל אדם שלומד תורה, שהרי באמירת פסוקים יש כמובן גם לימוד תורה.</w:t>
      </w:r>
    </w:p>
    <w:p w:rsidR="002E4427" w:rsidRPr="002E4427" w:rsidRDefault="002E4427" w:rsidP="0001066C">
      <w:pPr>
        <w:spacing w:before="120" w:after="120" w:line="24" w:lineRule="atLeast"/>
        <w:rPr>
          <w:b/>
          <w:bCs/>
          <w:rtl/>
        </w:rPr>
      </w:pPr>
      <w:r w:rsidRPr="002E4427">
        <w:rPr>
          <w:rFonts w:hint="cs"/>
          <w:b/>
          <w:bCs/>
          <w:rtl/>
        </w:rPr>
        <w:t>ניישם:</w:t>
      </w:r>
    </w:p>
    <w:p w:rsidR="002E4427" w:rsidRPr="002E4427" w:rsidRDefault="002E4427" w:rsidP="0001066C">
      <w:pPr>
        <w:spacing w:before="120" w:after="120" w:line="24" w:lineRule="atLeast"/>
      </w:pPr>
      <w:r w:rsidRPr="002E4427">
        <w:rPr>
          <w:rFonts w:hint="cs"/>
          <w:rtl/>
        </w:rPr>
        <w:t xml:space="preserve">חגי: אבא שלנו מתנדב במגן דוד אדום. לפני כמה ימים קראו לו בדחיפות לפנות בוקר. כאשר סיים אבא לטפל במקרה כבר עבר זמן קריאת שמע. </w:t>
      </w:r>
    </w:p>
    <w:p w:rsidR="002E4427" w:rsidRPr="002E4427" w:rsidRDefault="002E4427" w:rsidP="0001066C">
      <w:pPr>
        <w:spacing w:before="120" w:after="120" w:line="24" w:lineRule="atLeast"/>
        <w:rPr>
          <w:rtl/>
        </w:rPr>
      </w:pPr>
      <w:r w:rsidRPr="002E4427">
        <w:rPr>
          <w:rFonts w:hint="cs"/>
          <w:rtl/>
        </w:rPr>
        <w:t>יעל: אבא קרא בכל זאת קריאת שמע, ואמר לנו שבכל זאת הוא יקבל על כך שכר.</w:t>
      </w:r>
    </w:p>
    <w:p w:rsidR="002E4427" w:rsidRPr="002E4427" w:rsidRDefault="002E4427" w:rsidP="0001066C">
      <w:pPr>
        <w:spacing w:before="120" w:after="120" w:line="24" w:lineRule="atLeast"/>
        <w:rPr>
          <w:rtl/>
        </w:rPr>
      </w:pPr>
    </w:p>
    <w:p w:rsidR="002E4427" w:rsidRPr="002E4427" w:rsidRDefault="002E4427" w:rsidP="0001066C">
      <w:pPr>
        <w:spacing w:before="120" w:after="120" w:line="24" w:lineRule="atLeast"/>
        <w:rPr>
          <w:rtl/>
        </w:rPr>
      </w:pPr>
      <w:r w:rsidRPr="002E4427">
        <w:rPr>
          <w:rFonts w:hint="cs"/>
          <w:rtl/>
        </w:rPr>
        <w:t>איזה שכר יקבל אבא על כך שקרא קריאת שמע אחרי הזמן?</w:t>
      </w:r>
    </w:p>
    <w:p w:rsidR="002E4427" w:rsidRPr="002E4427" w:rsidRDefault="002E4427" w:rsidP="0001066C">
      <w:pPr>
        <w:spacing w:before="120" w:after="120" w:line="24" w:lineRule="atLeast"/>
        <w:rPr>
          <w:rtl/>
        </w:rPr>
      </w:pPr>
    </w:p>
    <w:p w:rsidR="001D03C0" w:rsidRDefault="001B50C7" w:rsidP="0001066C">
      <w:pPr>
        <w:spacing w:before="120" w:after="120" w:line="24" w:lineRule="atLeast"/>
        <w:rPr>
          <w:rtl/>
        </w:rPr>
      </w:pPr>
      <w:r w:rsidRPr="00A26E75">
        <w:rPr>
          <w:highlight w:val="green"/>
          <w:rtl/>
        </w:rPr>
        <w:t>משמעות</w:t>
      </w:r>
    </w:p>
    <w:p w:rsidR="002E4427" w:rsidRDefault="002E4427" w:rsidP="0001066C">
      <w:pPr>
        <w:spacing w:before="120" w:after="120" w:line="24" w:lineRule="atLeast"/>
        <w:rPr>
          <w:rtl/>
        </w:rPr>
      </w:pPr>
      <w:r>
        <w:rPr>
          <w:rFonts w:hint="cs"/>
          <w:rtl/>
        </w:rPr>
        <w:t>נעמוד על החשיבות שבהקפדה על זמן קיום המצוות. "לכל זמן ועת לכל חפץ".</w:t>
      </w:r>
    </w:p>
    <w:p w:rsidR="002E4427" w:rsidRPr="00A26E75" w:rsidRDefault="002E4427" w:rsidP="0001066C">
      <w:pPr>
        <w:spacing w:before="120" w:after="120" w:line="24" w:lineRule="atLeast"/>
        <w:rPr>
          <w:rtl/>
        </w:rPr>
      </w:pPr>
    </w:p>
    <w:p w:rsidR="000B5CD3" w:rsidRDefault="000B5CD3" w:rsidP="0001066C">
      <w:pPr>
        <w:spacing w:before="120" w:after="120" w:line="24" w:lineRule="atLeast"/>
        <w:rPr>
          <w:rtl/>
        </w:rPr>
      </w:pPr>
      <w:r w:rsidRPr="00A26E75">
        <w:rPr>
          <w:highlight w:val="yellow"/>
          <w:rtl/>
        </w:rPr>
        <w:t>מושגי תוכן</w:t>
      </w:r>
    </w:p>
    <w:p w:rsidR="002E4427" w:rsidRPr="007B6010" w:rsidRDefault="002E4427" w:rsidP="0001066C">
      <w:pPr>
        <w:spacing w:before="120" w:after="120" w:line="24" w:lineRule="atLeast"/>
        <w:rPr>
          <w:rFonts w:ascii="Times New Roman" w:hAnsi="Times New Roman"/>
          <w:sz w:val="26"/>
          <w:szCs w:val="26"/>
          <w:rtl/>
        </w:rPr>
      </w:pPr>
      <w:r w:rsidRPr="007B6010">
        <w:rPr>
          <w:rFonts w:ascii="Times New Roman" w:hAnsi="Times New Roman" w:hint="cs"/>
          <w:b/>
          <w:bCs/>
          <w:sz w:val="26"/>
          <w:szCs w:val="26"/>
          <w:rtl/>
        </w:rPr>
        <w:t>עד שלוש שעות</w:t>
      </w:r>
      <w:r w:rsidRPr="007B6010">
        <w:rPr>
          <w:rFonts w:ascii="Times New Roman" w:hAnsi="Times New Roman" w:hint="cs"/>
          <w:sz w:val="26"/>
          <w:szCs w:val="26"/>
          <w:rtl/>
        </w:rPr>
        <w:t xml:space="preserve"> </w:t>
      </w:r>
      <w:r w:rsidRPr="007B6010">
        <w:rPr>
          <w:rFonts w:ascii="Times New Roman" w:hAnsi="Times New Roman"/>
          <w:sz w:val="26"/>
          <w:szCs w:val="26"/>
          <w:rtl/>
        </w:rPr>
        <w:t>–</w:t>
      </w:r>
      <w:r w:rsidRPr="007B6010">
        <w:rPr>
          <w:rFonts w:ascii="Times New Roman" w:hAnsi="Times New Roman" w:hint="cs"/>
          <w:sz w:val="26"/>
          <w:szCs w:val="26"/>
          <w:rtl/>
        </w:rPr>
        <w:t xml:space="preserve"> שעות </w:t>
      </w:r>
      <w:r w:rsidRPr="000307F3">
        <w:rPr>
          <w:rFonts w:ascii="Times New Roman" w:hAnsi="Times New Roman" w:hint="cs"/>
          <w:sz w:val="26"/>
          <w:szCs w:val="26"/>
          <w:rtl/>
        </w:rPr>
        <w:t>זְמַניוֹת</w:t>
      </w:r>
    </w:p>
    <w:p w:rsidR="002E4427" w:rsidRPr="007B6010" w:rsidRDefault="002E4427" w:rsidP="0001066C">
      <w:pPr>
        <w:spacing w:before="120" w:after="120" w:line="24" w:lineRule="atLeast"/>
        <w:rPr>
          <w:rFonts w:ascii="Times New Roman" w:hAnsi="Times New Roman"/>
          <w:sz w:val="26"/>
          <w:szCs w:val="26"/>
          <w:rtl/>
        </w:rPr>
      </w:pPr>
      <w:r w:rsidRPr="007B6010">
        <w:rPr>
          <w:rFonts w:ascii="Times New Roman" w:hAnsi="Times New Roman" w:hint="cs"/>
          <w:sz w:val="26"/>
          <w:szCs w:val="26"/>
          <w:rtl/>
        </w:rPr>
        <w:t xml:space="preserve">בימינו </w:t>
      </w:r>
      <w:r>
        <w:rPr>
          <w:rFonts w:ascii="Times New Roman" w:hAnsi="Times New Roman" w:hint="cs"/>
          <w:sz w:val="26"/>
          <w:szCs w:val="26"/>
          <w:rtl/>
        </w:rPr>
        <w:t xml:space="preserve">בכל </w:t>
      </w:r>
      <w:r w:rsidRPr="007B6010">
        <w:rPr>
          <w:rFonts w:ascii="Times New Roman" w:hAnsi="Times New Roman" w:hint="cs"/>
          <w:sz w:val="26"/>
          <w:szCs w:val="26"/>
          <w:rtl/>
        </w:rPr>
        <w:t xml:space="preserve">שעה יש </w:t>
      </w:r>
      <w:r w:rsidRPr="000307F3">
        <w:rPr>
          <w:rFonts w:ascii="Times New Roman" w:hAnsi="Times New Roman" w:hint="cs"/>
          <w:sz w:val="26"/>
          <w:szCs w:val="26"/>
          <w:rtl/>
        </w:rPr>
        <w:t>שִשים</w:t>
      </w:r>
      <w:r w:rsidRPr="007B6010">
        <w:rPr>
          <w:rFonts w:ascii="Times New Roman" w:hAnsi="Times New Roman" w:hint="cs"/>
          <w:sz w:val="26"/>
          <w:szCs w:val="26"/>
          <w:rtl/>
        </w:rPr>
        <w:t xml:space="preserve"> דקות. לעומת זאת, </w:t>
      </w:r>
      <w:r>
        <w:rPr>
          <w:rFonts w:ascii="Times New Roman" w:hAnsi="Times New Roman" w:hint="cs"/>
          <w:sz w:val="26"/>
          <w:szCs w:val="26"/>
          <w:rtl/>
        </w:rPr>
        <w:t>החישוב ב</w:t>
      </w:r>
      <w:r w:rsidRPr="007B6010">
        <w:rPr>
          <w:rFonts w:ascii="Times New Roman" w:hAnsi="Times New Roman" w:hint="cs"/>
          <w:sz w:val="26"/>
          <w:szCs w:val="26"/>
          <w:rtl/>
        </w:rPr>
        <w:t xml:space="preserve">משנה </w:t>
      </w:r>
      <w:r>
        <w:rPr>
          <w:rFonts w:ascii="Times New Roman" w:hAnsi="Times New Roman" w:hint="cs"/>
          <w:sz w:val="26"/>
          <w:szCs w:val="26"/>
          <w:rtl/>
        </w:rPr>
        <w:t xml:space="preserve">הוא על פי </w:t>
      </w:r>
      <w:r w:rsidRPr="00542F46">
        <w:rPr>
          <w:rFonts w:ascii="Times New Roman" w:hAnsi="Times New Roman" w:hint="cs"/>
          <w:b/>
          <w:bCs/>
          <w:sz w:val="26"/>
          <w:szCs w:val="26"/>
          <w:rtl/>
        </w:rPr>
        <w:t>שעות זמניות</w:t>
      </w:r>
      <w:r>
        <w:rPr>
          <w:rFonts w:ascii="Times New Roman" w:hAnsi="Times New Roman" w:hint="cs"/>
          <w:sz w:val="26"/>
          <w:szCs w:val="26"/>
          <w:rtl/>
        </w:rPr>
        <w:t>:</w:t>
      </w:r>
    </w:p>
    <w:p w:rsidR="002E4427" w:rsidRPr="007B6010" w:rsidRDefault="002E4427" w:rsidP="0001066C">
      <w:pPr>
        <w:spacing w:before="120" w:after="120" w:line="24" w:lineRule="atLeast"/>
        <w:rPr>
          <w:rFonts w:ascii="Times New Roman" w:hAnsi="Times New Roman"/>
          <w:sz w:val="26"/>
          <w:szCs w:val="26"/>
          <w:rtl/>
        </w:rPr>
      </w:pPr>
    </w:p>
    <w:p w:rsidR="002E4427" w:rsidRPr="007B6010" w:rsidRDefault="00E05909" w:rsidP="0001066C">
      <w:pPr>
        <w:pBdr>
          <w:top w:val="single" w:sz="4" w:space="1" w:color="auto"/>
          <w:bottom w:val="single" w:sz="4" w:space="1" w:color="auto"/>
        </w:pBdr>
        <w:spacing w:before="120" w:after="120" w:line="24" w:lineRule="atLeast"/>
        <w:ind w:right="-567"/>
        <w:rPr>
          <w:rFonts w:ascii="Times New Roman" w:hAnsi="Times New Roman"/>
          <w:sz w:val="26"/>
          <w:szCs w:val="26"/>
          <w:rtl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מחבר חץ ישר 16" o:spid="_x0000_s1026" type="#_x0000_t32" style="position:absolute;left:0;text-align:left;margin-left:305.5pt;margin-top:17.8pt;width: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" strokecolor="#4579b8 [3044]">
            <v:stroke endarrow="block"/>
            <o:lock v:ext="edit" shapetype="f"/>
          </v:shape>
        </w:pict>
      </w:r>
      <w:r w:rsidR="002E4427" w:rsidRPr="007B6010">
        <w:rPr>
          <w:rFonts w:ascii="Times New Roman" w:hAnsi="Times New Roman" w:hint="cs"/>
          <w:sz w:val="26"/>
          <w:szCs w:val="26"/>
          <w:rtl/>
        </w:rPr>
        <w:t>0          1</w:t>
      </w:r>
      <w:r w:rsidR="002E4427" w:rsidRPr="007B6010">
        <w:rPr>
          <w:rFonts w:ascii="Times New Roman" w:hAnsi="Times New Roman" w:hint="cs"/>
          <w:sz w:val="26"/>
          <w:szCs w:val="26"/>
          <w:rtl/>
        </w:rPr>
        <w:tab/>
        <w:t>2</w:t>
      </w:r>
      <w:r w:rsidR="002E4427" w:rsidRPr="007B6010">
        <w:rPr>
          <w:rFonts w:ascii="Times New Roman" w:hAnsi="Times New Roman" w:hint="cs"/>
          <w:sz w:val="26"/>
          <w:szCs w:val="26"/>
          <w:rtl/>
        </w:rPr>
        <w:tab/>
        <w:t>3</w:t>
      </w:r>
      <w:r w:rsidR="002E4427" w:rsidRPr="007B6010">
        <w:rPr>
          <w:rFonts w:ascii="Times New Roman" w:hAnsi="Times New Roman" w:hint="cs"/>
          <w:sz w:val="26"/>
          <w:szCs w:val="26"/>
          <w:rtl/>
        </w:rPr>
        <w:tab/>
        <w:t>4</w:t>
      </w:r>
      <w:r w:rsidR="002E4427" w:rsidRPr="007B6010">
        <w:rPr>
          <w:rFonts w:ascii="Times New Roman" w:hAnsi="Times New Roman" w:hint="cs"/>
          <w:sz w:val="26"/>
          <w:szCs w:val="26"/>
          <w:rtl/>
        </w:rPr>
        <w:tab/>
        <w:t>5</w:t>
      </w:r>
      <w:r w:rsidR="002E4427" w:rsidRPr="007B6010">
        <w:rPr>
          <w:rFonts w:ascii="Times New Roman" w:hAnsi="Times New Roman" w:hint="cs"/>
          <w:sz w:val="26"/>
          <w:szCs w:val="26"/>
          <w:rtl/>
        </w:rPr>
        <w:tab/>
        <w:t>6</w:t>
      </w:r>
      <w:r w:rsidR="002E4427" w:rsidRPr="007B6010">
        <w:rPr>
          <w:rFonts w:ascii="Times New Roman" w:hAnsi="Times New Roman" w:hint="cs"/>
          <w:sz w:val="26"/>
          <w:szCs w:val="26"/>
          <w:rtl/>
        </w:rPr>
        <w:tab/>
        <w:t>7</w:t>
      </w:r>
      <w:r w:rsidR="002E4427" w:rsidRPr="007B6010">
        <w:rPr>
          <w:rFonts w:ascii="Times New Roman" w:hAnsi="Times New Roman" w:hint="cs"/>
          <w:sz w:val="26"/>
          <w:szCs w:val="26"/>
          <w:rtl/>
        </w:rPr>
        <w:tab/>
        <w:t>8</w:t>
      </w:r>
      <w:r w:rsidR="002E4427" w:rsidRPr="007B6010">
        <w:rPr>
          <w:rFonts w:ascii="Times New Roman" w:hAnsi="Times New Roman" w:hint="cs"/>
          <w:sz w:val="26"/>
          <w:szCs w:val="26"/>
          <w:rtl/>
        </w:rPr>
        <w:tab/>
        <w:t>9</w:t>
      </w:r>
      <w:r w:rsidR="002E4427" w:rsidRPr="007B6010">
        <w:rPr>
          <w:rFonts w:ascii="Times New Roman" w:hAnsi="Times New Roman" w:hint="cs"/>
          <w:sz w:val="26"/>
          <w:szCs w:val="26"/>
          <w:rtl/>
        </w:rPr>
        <w:tab/>
        <w:t>10</w:t>
      </w:r>
      <w:r w:rsidR="002E4427" w:rsidRPr="007B6010">
        <w:rPr>
          <w:rFonts w:ascii="Times New Roman" w:hAnsi="Times New Roman" w:hint="cs"/>
          <w:sz w:val="26"/>
          <w:szCs w:val="26"/>
          <w:rtl/>
        </w:rPr>
        <w:tab/>
        <w:t>11</w:t>
      </w:r>
      <w:r w:rsidR="002E4427" w:rsidRPr="007B6010">
        <w:rPr>
          <w:rFonts w:ascii="Times New Roman" w:hAnsi="Times New Roman" w:hint="cs"/>
          <w:sz w:val="26"/>
          <w:szCs w:val="26"/>
          <w:rtl/>
        </w:rPr>
        <w:tab/>
        <w:t>12</w:t>
      </w:r>
    </w:p>
    <w:p w:rsidR="002E4427" w:rsidRDefault="002E4427" w:rsidP="0001066C">
      <w:pPr>
        <w:spacing w:before="120" w:after="120" w:line="24" w:lineRule="atLeast"/>
        <w:ind w:right="-709"/>
        <w:rPr>
          <w:rFonts w:ascii="Times New Roman" w:hAnsi="Times New Roman"/>
          <w:sz w:val="26"/>
          <w:szCs w:val="26"/>
          <w:rtl/>
        </w:rPr>
      </w:pPr>
      <w:r>
        <w:rPr>
          <w:rFonts w:ascii="Times New Roman" w:hAnsi="Times New Roman" w:hint="cs"/>
          <w:sz w:val="26"/>
          <w:szCs w:val="26"/>
          <w:rtl/>
        </w:rPr>
        <w:t xml:space="preserve">זריחה </w:t>
      </w:r>
      <w:r>
        <w:rPr>
          <w:rFonts w:ascii="Times New Roman" w:hAnsi="Times New Roman" w:hint="cs"/>
          <w:sz w:val="26"/>
          <w:szCs w:val="26"/>
          <w:rtl/>
        </w:rPr>
        <w:tab/>
      </w:r>
      <w:r>
        <w:rPr>
          <w:rFonts w:ascii="Times New Roman" w:hAnsi="Times New Roman" w:hint="cs"/>
          <w:sz w:val="26"/>
          <w:szCs w:val="26"/>
          <w:rtl/>
        </w:rPr>
        <w:tab/>
      </w:r>
      <w:r>
        <w:rPr>
          <w:rFonts w:ascii="Times New Roman" w:hAnsi="Times New Roman" w:hint="cs"/>
          <w:sz w:val="26"/>
          <w:szCs w:val="26"/>
          <w:rtl/>
        </w:rPr>
        <w:tab/>
      </w:r>
      <w:r>
        <w:rPr>
          <w:rFonts w:ascii="Times New Roman" w:hAnsi="Times New Roman" w:hint="cs"/>
          <w:sz w:val="26"/>
          <w:szCs w:val="26"/>
          <w:rtl/>
        </w:rPr>
        <w:tab/>
      </w:r>
      <w:r>
        <w:rPr>
          <w:rFonts w:ascii="Times New Roman" w:hAnsi="Times New Roman" w:hint="cs"/>
          <w:sz w:val="26"/>
          <w:szCs w:val="26"/>
          <w:rtl/>
        </w:rPr>
        <w:tab/>
      </w:r>
      <w:r>
        <w:rPr>
          <w:rFonts w:ascii="Times New Roman" w:hAnsi="Times New Roman" w:hint="cs"/>
          <w:sz w:val="26"/>
          <w:szCs w:val="26"/>
          <w:rtl/>
        </w:rPr>
        <w:tab/>
      </w:r>
      <w:r>
        <w:rPr>
          <w:rFonts w:ascii="Times New Roman" w:hAnsi="Times New Roman" w:hint="cs"/>
          <w:sz w:val="26"/>
          <w:szCs w:val="26"/>
          <w:rtl/>
        </w:rPr>
        <w:tab/>
      </w:r>
      <w:r>
        <w:rPr>
          <w:rFonts w:ascii="Times New Roman" w:hAnsi="Times New Roman" w:hint="cs"/>
          <w:sz w:val="26"/>
          <w:szCs w:val="26"/>
          <w:rtl/>
        </w:rPr>
        <w:tab/>
      </w:r>
      <w:r>
        <w:rPr>
          <w:rFonts w:ascii="Times New Roman" w:hAnsi="Times New Roman" w:hint="cs"/>
          <w:sz w:val="26"/>
          <w:szCs w:val="26"/>
          <w:rtl/>
        </w:rPr>
        <w:tab/>
      </w:r>
      <w:r>
        <w:rPr>
          <w:rFonts w:ascii="Times New Roman" w:hAnsi="Times New Roman" w:hint="cs"/>
          <w:sz w:val="26"/>
          <w:szCs w:val="26"/>
          <w:rtl/>
        </w:rPr>
        <w:tab/>
        <w:t xml:space="preserve">            </w:t>
      </w:r>
      <w:r>
        <w:rPr>
          <w:rFonts w:ascii="Times New Roman" w:hAnsi="Times New Roman" w:hint="cs"/>
          <w:sz w:val="26"/>
          <w:szCs w:val="26"/>
          <w:rtl/>
        </w:rPr>
        <w:tab/>
        <w:t xml:space="preserve">     שקיעה           </w:t>
      </w:r>
    </w:p>
    <w:p w:rsidR="002E4427" w:rsidRPr="006C665D" w:rsidRDefault="002E4427" w:rsidP="0001066C">
      <w:pPr>
        <w:spacing w:before="120" w:after="120" w:line="24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hint="cs"/>
          <w:sz w:val="26"/>
          <w:szCs w:val="26"/>
          <w:rtl/>
        </w:rPr>
        <w:t xml:space="preserve">            </w:t>
      </w:r>
      <w:r w:rsidRPr="006C665D">
        <w:rPr>
          <w:rFonts w:ascii="Times New Roman" w:hAnsi="Times New Roman" w:hint="cs"/>
          <w:sz w:val="26"/>
          <w:szCs w:val="26"/>
          <w:rtl/>
        </w:rPr>
        <w:t>סוף זמן קריאת שמע לפי רבי יהושע</w:t>
      </w:r>
    </w:p>
    <w:p w:rsidR="002E4427" w:rsidRPr="006C665D" w:rsidRDefault="002E4427" w:rsidP="0001066C">
      <w:pPr>
        <w:spacing w:before="120" w:after="120" w:line="24" w:lineRule="atLeast"/>
        <w:rPr>
          <w:sz w:val="26"/>
          <w:szCs w:val="26"/>
          <w:rtl/>
        </w:rPr>
      </w:pPr>
    </w:p>
    <w:p w:rsidR="002E4427" w:rsidRDefault="002E4427" w:rsidP="0001066C">
      <w:pPr>
        <w:spacing w:before="120" w:after="120" w:line="24" w:lineRule="atLeast"/>
        <w:rPr>
          <w:rtl/>
        </w:rPr>
      </w:pPr>
      <w:r>
        <w:rPr>
          <w:rFonts w:hint="cs"/>
          <w:rtl/>
        </w:rPr>
        <w:t>מה הן שעות זמניות?</w:t>
      </w:r>
      <w:r w:rsidRPr="007B6010">
        <w:rPr>
          <w:rFonts w:hint="cs"/>
          <w:rtl/>
        </w:rPr>
        <w:t xml:space="preserve"> </w:t>
      </w:r>
    </w:p>
    <w:p w:rsidR="002E4427" w:rsidRPr="000307F3" w:rsidRDefault="002E4427" w:rsidP="0001066C">
      <w:pPr>
        <w:spacing w:before="120" w:after="120" w:line="24" w:lineRule="atLeast"/>
        <w:rPr>
          <w:rtl/>
        </w:rPr>
      </w:pPr>
      <w:r w:rsidRPr="007B6010">
        <w:rPr>
          <w:rFonts w:hint="cs"/>
          <w:rtl/>
        </w:rPr>
        <w:t>מחלקים את הזמן שבין הזרי</w:t>
      </w:r>
      <w:r>
        <w:rPr>
          <w:rFonts w:hint="cs"/>
          <w:rtl/>
        </w:rPr>
        <w:t>חה לשקיעה לשנים עשר חלקים שווים.</w:t>
      </w:r>
      <w:r w:rsidRPr="007B6010">
        <w:rPr>
          <w:rFonts w:hint="cs"/>
          <w:rtl/>
        </w:rPr>
        <w:t xml:space="preserve"> כל חלק נקרא שעה. לשעה כזו אנו קוראים: "שעה </w:t>
      </w:r>
      <w:r w:rsidRPr="000307F3">
        <w:rPr>
          <w:rFonts w:hint="cs"/>
          <w:rtl/>
        </w:rPr>
        <w:t>זְמַנית".</w:t>
      </w:r>
    </w:p>
    <w:p w:rsidR="002E4427" w:rsidRPr="000307F3" w:rsidRDefault="002E4427" w:rsidP="0001066C">
      <w:pPr>
        <w:spacing w:before="120" w:after="120" w:line="24" w:lineRule="atLeast"/>
        <w:rPr>
          <w:rtl/>
        </w:rPr>
      </w:pPr>
    </w:p>
    <w:p w:rsidR="002E4427" w:rsidRPr="002E4427" w:rsidRDefault="002E4427" w:rsidP="0001066C">
      <w:pPr>
        <w:spacing w:before="120" w:after="120" w:line="24" w:lineRule="atLeast"/>
        <w:rPr>
          <w:b/>
          <w:bCs/>
          <w:rtl/>
        </w:rPr>
      </w:pPr>
      <w:r w:rsidRPr="002E4427">
        <w:rPr>
          <w:rFonts w:hint="cs"/>
          <w:b/>
          <w:bCs/>
          <w:rtl/>
        </w:rPr>
        <w:t>ניישם:</w:t>
      </w:r>
    </w:p>
    <w:p w:rsidR="002E4427" w:rsidRPr="000307F3" w:rsidRDefault="002E4427" w:rsidP="0001066C">
      <w:pPr>
        <w:spacing w:before="120" w:after="120" w:line="24" w:lineRule="atLeast"/>
        <w:rPr>
          <w:rtl/>
        </w:rPr>
      </w:pPr>
      <w:r w:rsidRPr="000307F3">
        <w:rPr>
          <w:rFonts w:hint="cs"/>
          <w:rtl/>
        </w:rPr>
        <w:t>חגי: יוצא שבקיץ כל שעה היא יותר משִשים דקות ובחורף כל שעה היא פחות משִשים דקות.</w:t>
      </w:r>
    </w:p>
    <w:p w:rsidR="002E4427" w:rsidRDefault="002E4427" w:rsidP="0001066C">
      <w:pPr>
        <w:spacing w:before="120" w:after="120" w:line="24" w:lineRule="atLeast"/>
        <w:rPr>
          <w:rtl/>
        </w:rPr>
      </w:pPr>
      <w:r w:rsidRPr="000307F3">
        <w:rPr>
          <w:rFonts w:hint="cs"/>
          <w:rtl/>
        </w:rPr>
        <w:t>יעל: מה פתאום?! בשעה יש שִשים דקו</w:t>
      </w:r>
      <w:r w:rsidRPr="007B6010">
        <w:rPr>
          <w:rFonts w:hint="cs"/>
          <w:rtl/>
        </w:rPr>
        <w:t>ת, נקודה!</w:t>
      </w:r>
    </w:p>
    <w:p w:rsidR="002E4427" w:rsidRPr="007B6010" w:rsidRDefault="002E4427" w:rsidP="0001066C">
      <w:pPr>
        <w:spacing w:before="120" w:after="120" w:line="24" w:lineRule="atLeast"/>
        <w:rPr>
          <w:rtl/>
        </w:rPr>
      </w:pPr>
    </w:p>
    <w:p w:rsidR="002E4427" w:rsidRPr="007B6010" w:rsidRDefault="002E4427" w:rsidP="0001066C">
      <w:pPr>
        <w:spacing w:before="120" w:after="120" w:line="24" w:lineRule="atLeast"/>
        <w:rPr>
          <w:rtl/>
        </w:rPr>
      </w:pPr>
      <w:r w:rsidRPr="007B6010">
        <w:rPr>
          <w:rFonts w:hint="cs"/>
          <w:rtl/>
        </w:rPr>
        <w:t>מי מהילדים צודק? הסבירו!</w:t>
      </w:r>
    </w:p>
    <w:p w:rsidR="002E4427" w:rsidRPr="00A26E75" w:rsidRDefault="002E4427" w:rsidP="0001066C">
      <w:pPr>
        <w:spacing w:before="120" w:after="120" w:line="24" w:lineRule="atLeast"/>
        <w:rPr>
          <w:rtl/>
        </w:rPr>
      </w:pPr>
    </w:p>
    <w:p w:rsidR="004862DD" w:rsidRPr="0001066C" w:rsidRDefault="004862DD" w:rsidP="00E05909">
      <w:pPr>
        <w:bidi w:val="0"/>
        <w:spacing w:before="120" w:after="120" w:line="24" w:lineRule="atLeast"/>
        <w:rPr>
          <w:sz w:val="26"/>
          <w:szCs w:val="26"/>
        </w:rPr>
      </w:pPr>
      <w:bookmarkStart w:id="0" w:name="_GoBack"/>
      <w:bookmarkEnd w:id="0"/>
    </w:p>
    <w:sectPr w:rsidR="004862DD" w:rsidRPr="0001066C" w:rsidSect="0001066C">
      <w:pgSz w:w="11906" w:h="16838"/>
      <w:pgMar w:top="1135" w:right="1800" w:bottom="170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F07"/>
    <w:multiLevelType w:val="hybridMultilevel"/>
    <w:tmpl w:val="6CAECB8A"/>
    <w:lvl w:ilvl="0" w:tplc="E8BC1B4A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A256D8"/>
    <w:multiLevelType w:val="hybridMultilevel"/>
    <w:tmpl w:val="953809DC"/>
    <w:lvl w:ilvl="0" w:tplc="6C4E5A82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AE1737"/>
    <w:multiLevelType w:val="hybridMultilevel"/>
    <w:tmpl w:val="AEA439DA"/>
    <w:lvl w:ilvl="0" w:tplc="9510110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D208D3"/>
    <w:multiLevelType w:val="hybridMultilevel"/>
    <w:tmpl w:val="11ECFE34"/>
    <w:lvl w:ilvl="0" w:tplc="7FD6B99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70B0827"/>
    <w:multiLevelType w:val="hybridMultilevel"/>
    <w:tmpl w:val="CA6A005A"/>
    <w:lvl w:ilvl="0" w:tplc="F446ED34">
      <w:start w:val="1"/>
      <w:numFmt w:val="hebrew1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544E9D"/>
    <w:multiLevelType w:val="hybridMultilevel"/>
    <w:tmpl w:val="4FB2B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D2E26"/>
    <w:multiLevelType w:val="hybridMultilevel"/>
    <w:tmpl w:val="DDB27BDC"/>
    <w:lvl w:ilvl="0" w:tplc="45D8D0D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FD4AE1"/>
    <w:multiLevelType w:val="hybridMultilevel"/>
    <w:tmpl w:val="2196D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A3EF8"/>
    <w:multiLevelType w:val="hybridMultilevel"/>
    <w:tmpl w:val="C2BE8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5A65E6"/>
    <w:multiLevelType w:val="hybridMultilevel"/>
    <w:tmpl w:val="43E294BE"/>
    <w:lvl w:ilvl="0" w:tplc="852671D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D07150"/>
    <w:multiLevelType w:val="hybridMultilevel"/>
    <w:tmpl w:val="3490E84A"/>
    <w:lvl w:ilvl="0" w:tplc="04DE18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112BD"/>
    <w:multiLevelType w:val="hybridMultilevel"/>
    <w:tmpl w:val="6CB49AE6"/>
    <w:lvl w:ilvl="0" w:tplc="F6BAEBB0">
      <w:start w:val="1"/>
      <w:numFmt w:val="hebrew1"/>
      <w:lvlText w:val="%1."/>
      <w:lvlJc w:val="left"/>
      <w:pPr>
        <w:ind w:left="360" w:hanging="360"/>
      </w:pPr>
      <w:rPr>
        <w:rFonts w:ascii="David" w:eastAsiaTheme="minorHAnsi" w:hAnsi="David" w:cs="Davi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D7E7157"/>
    <w:multiLevelType w:val="hybridMultilevel"/>
    <w:tmpl w:val="8EB89B88"/>
    <w:lvl w:ilvl="0" w:tplc="F0349BF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E6700B"/>
    <w:multiLevelType w:val="hybridMultilevel"/>
    <w:tmpl w:val="66C2AE5E"/>
    <w:lvl w:ilvl="0" w:tplc="DFFC8280">
      <w:start w:val="1"/>
      <w:numFmt w:val="hebrew1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FD86E39"/>
    <w:multiLevelType w:val="hybridMultilevel"/>
    <w:tmpl w:val="EA2EA02A"/>
    <w:lvl w:ilvl="0" w:tplc="9DB6CED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6630694"/>
    <w:multiLevelType w:val="hybridMultilevel"/>
    <w:tmpl w:val="E26AA2B4"/>
    <w:lvl w:ilvl="0" w:tplc="72466F4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B2748D7"/>
    <w:multiLevelType w:val="hybridMultilevel"/>
    <w:tmpl w:val="0C24FF64"/>
    <w:lvl w:ilvl="0" w:tplc="C516538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BF53863"/>
    <w:multiLevelType w:val="hybridMultilevel"/>
    <w:tmpl w:val="3BB64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F45E9"/>
    <w:multiLevelType w:val="hybridMultilevel"/>
    <w:tmpl w:val="CF520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3"/>
  </w:num>
  <w:num w:numId="4">
    <w:abstractNumId w:val="13"/>
  </w:num>
  <w:num w:numId="5">
    <w:abstractNumId w:val="4"/>
  </w:num>
  <w:num w:numId="6">
    <w:abstractNumId w:val="17"/>
  </w:num>
  <w:num w:numId="7">
    <w:abstractNumId w:val="15"/>
  </w:num>
  <w:num w:numId="8">
    <w:abstractNumId w:val="5"/>
  </w:num>
  <w:num w:numId="9">
    <w:abstractNumId w:val="11"/>
  </w:num>
  <w:num w:numId="10">
    <w:abstractNumId w:val="14"/>
  </w:num>
  <w:num w:numId="11">
    <w:abstractNumId w:val="6"/>
  </w:num>
  <w:num w:numId="12">
    <w:abstractNumId w:val="9"/>
  </w:num>
  <w:num w:numId="13">
    <w:abstractNumId w:val="0"/>
  </w:num>
  <w:num w:numId="14">
    <w:abstractNumId w:val="10"/>
  </w:num>
  <w:num w:numId="15">
    <w:abstractNumId w:val="7"/>
  </w:num>
  <w:num w:numId="16">
    <w:abstractNumId w:val="18"/>
  </w:num>
  <w:num w:numId="17">
    <w:abstractNumId w:val="2"/>
  </w:num>
  <w:num w:numId="18">
    <w:abstractNumId w:val="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234152"/>
    <w:rsid w:val="0001066C"/>
    <w:rsid w:val="000B045B"/>
    <w:rsid w:val="000B5CD3"/>
    <w:rsid w:val="000C561B"/>
    <w:rsid w:val="001269DD"/>
    <w:rsid w:val="0019654E"/>
    <w:rsid w:val="001B50C7"/>
    <w:rsid w:val="001D03C0"/>
    <w:rsid w:val="00234152"/>
    <w:rsid w:val="00271226"/>
    <w:rsid w:val="002E4427"/>
    <w:rsid w:val="00312906"/>
    <w:rsid w:val="003F4355"/>
    <w:rsid w:val="00452F3C"/>
    <w:rsid w:val="004862DD"/>
    <w:rsid w:val="0051555E"/>
    <w:rsid w:val="00556AF9"/>
    <w:rsid w:val="007C1AF3"/>
    <w:rsid w:val="008505C7"/>
    <w:rsid w:val="008644CA"/>
    <w:rsid w:val="009269E0"/>
    <w:rsid w:val="00995B68"/>
    <w:rsid w:val="00A23042"/>
    <w:rsid w:val="00A26E75"/>
    <w:rsid w:val="00AA35DA"/>
    <w:rsid w:val="00AC3E63"/>
    <w:rsid w:val="00B53636"/>
    <w:rsid w:val="00BC67BF"/>
    <w:rsid w:val="00C14600"/>
    <w:rsid w:val="00C313C5"/>
    <w:rsid w:val="00C32100"/>
    <w:rsid w:val="00C913B2"/>
    <w:rsid w:val="00D352D9"/>
    <w:rsid w:val="00E05909"/>
    <w:rsid w:val="00E762AD"/>
    <w:rsid w:val="00E8086C"/>
    <w:rsid w:val="00F617D4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מחבר חץ ישר 1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F9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556AF9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556AF9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556AF9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rsid w:val="00452F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aliases w:val="משנה תו"/>
    <w:basedOn w:val="a0"/>
    <w:link w:val="2"/>
    <w:uiPriority w:val="9"/>
    <w:rsid w:val="00556AF9"/>
    <w:rPr>
      <w:rFonts w:ascii="David" w:hAnsi="David" w:cs="David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AA35DA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556AF9"/>
    <w:rPr>
      <w:rFonts w:ascii="David" w:hAnsi="David" w:cs="David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sid w:val="00452F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annotation reference"/>
    <w:basedOn w:val="a0"/>
    <w:uiPriority w:val="99"/>
    <w:semiHidden/>
    <w:unhideWhenUsed/>
    <w:rsid w:val="007C1AF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1AF3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7C1AF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1AF3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7C1AF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7C1AF3"/>
    <w:rPr>
      <w:rFonts w:ascii="Tahoma" w:hAnsi="Tahoma" w:cs="Tahoma"/>
      <w:sz w:val="16"/>
      <w:szCs w:val="16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556A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b">
    <w:name w:val="משימה"/>
    <w:basedOn w:val="a"/>
    <w:link w:val="ac"/>
    <w:qFormat/>
    <w:rsid w:val="001269DD"/>
    <w:rPr>
      <w:b/>
      <w:bCs/>
      <w:sz w:val="24"/>
      <w:szCs w:val="24"/>
    </w:rPr>
  </w:style>
  <w:style w:type="character" w:customStyle="1" w:styleId="ac">
    <w:name w:val="משימה תו"/>
    <w:basedOn w:val="a0"/>
    <w:link w:val="ab"/>
    <w:rsid w:val="001269DD"/>
    <w:rPr>
      <w:rFonts w:ascii="David" w:hAnsi="David" w:cs="David"/>
      <w:b/>
      <w:bCs/>
      <w:sz w:val="24"/>
      <w:szCs w:val="24"/>
    </w:rPr>
  </w:style>
  <w:style w:type="table" w:styleId="ad">
    <w:name w:val="Table Grid"/>
    <w:basedOn w:val="a1"/>
    <w:uiPriority w:val="59"/>
    <w:rsid w:val="00486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452F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A23042"/>
    <w:pPr>
      <w:spacing w:before="120" w:after="120" w:line="24" w:lineRule="atLeast"/>
      <w:jc w:val="both"/>
      <w:outlineLvl w:val="1"/>
    </w:pPr>
    <w:rPr>
      <w:rFonts w:ascii="Times New Roman" w:hAnsi="Times New Roman" w:cs="David"/>
      <w:b/>
      <w:bCs/>
      <w:sz w:val="42"/>
      <w:szCs w:val="4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F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aliases w:val="משנה תו"/>
    <w:basedOn w:val="a0"/>
    <w:link w:val="2"/>
    <w:uiPriority w:val="9"/>
    <w:rsid w:val="00A23042"/>
    <w:rPr>
      <w:rFonts w:ascii="Times New Roman" w:hAnsi="Times New Roman" w:cs="David"/>
      <w:b/>
      <w:bCs/>
      <w:sz w:val="42"/>
      <w:szCs w:val="42"/>
    </w:rPr>
  </w:style>
  <w:style w:type="paragraph" w:styleId="a3">
    <w:name w:val="List Paragraph"/>
    <w:basedOn w:val="a"/>
    <w:uiPriority w:val="34"/>
    <w:qFormat/>
    <w:rsid w:val="00AA35DA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452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452F3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1492;&#1500;&#1499;&#1492;%20&#1502;&#1502;&#1511;&#1493;&#1512;&#1492;\&#1502;&#1513;&#1504;&#1497;&#1493;&#1514;%20&#1489;&#1492;&#1497;&#1512;&#1493;&#1514;\&#1502;&#1491;&#1512;&#1497;&#1498;%20&#1500;&#1502;&#1493;&#1512;&#1492;\&#1514;&#1489;&#1504;&#1497;&#1514;%20&#1500;&#1502;&#1491;&#1512;&#1497;&#1498;%20&#1500;&#1502;&#1493;&#1512;&#1492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תבנית למדריך למורה</Template>
  <TotalTime>0</TotalTime>
  <Pages>2</Pages>
  <Words>466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2</cp:revision>
  <dcterms:created xsi:type="dcterms:W3CDTF">2016-06-21T10:09:00Z</dcterms:created>
  <dcterms:modified xsi:type="dcterms:W3CDTF">2016-06-21T10:09:00Z</dcterms:modified>
</cp:coreProperties>
</file>