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8505C7" w:rsidP="001D7D6B">
      <w:pPr>
        <w:pStyle w:val="3"/>
        <w:rPr>
          <w:rtl/>
        </w:rPr>
      </w:pPr>
      <w:r w:rsidRPr="00A26E75">
        <w:rPr>
          <w:rtl/>
        </w:rPr>
        <w:t xml:space="preserve">מסכת </w:t>
      </w:r>
      <w:r w:rsidR="001D7D6B">
        <w:rPr>
          <w:rFonts w:hint="cs"/>
          <w:rtl/>
        </w:rPr>
        <w:t>ברכות פרק ט משנה ב</w:t>
      </w:r>
    </w:p>
    <w:p w:rsidR="001D7D6B" w:rsidRDefault="001D7D6B" w:rsidP="00556AF9">
      <w:pPr>
        <w:pStyle w:val="1"/>
        <w:rPr>
          <w:rtl/>
        </w:rPr>
      </w:pPr>
    </w:p>
    <w:p w:rsidR="001D7D6B" w:rsidRPr="001D0E21" w:rsidRDefault="001D7D6B" w:rsidP="001D7D6B">
      <w:pPr>
        <w:pStyle w:val="1"/>
        <w:rPr>
          <w:rtl/>
        </w:rPr>
      </w:pPr>
      <w:r w:rsidRPr="001D0E21">
        <w:rPr>
          <w:rFonts w:hint="cs"/>
          <w:rtl/>
        </w:rPr>
        <w:t>ברכות הראייה וברכות על בשורות טובות ושמעות רעות</w:t>
      </w:r>
    </w:p>
    <w:p w:rsidR="00BB287B" w:rsidRPr="00A26E75" w:rsidRDefault="00BB287B" w:rsidP="00BB287B">
      <w:pPr>
        <w:rPr>
          <w:rtl/>
        </w:rPr>
      </w:pPr>
    </w:p>
    <w:p w:rsidR="00A23042" w:rsidRPr="00A26E75" w:rsidRDefault="00A23042" w:rsidP="001D7D6B">
      <w:pPr>
        <w:rPr>
          <w:rtl/>
        </w:rPr>
      </w:pPr>
      <w:r w:rsidRPr="00A26E75">
        <w:rPr>
          <w:b/>
          <w:bCs/>
          <w:rtl/>
        </w:rPr>
        <w:t>משך ההוראה</w:t>
      </w:r>
      <w:r w:rsidRPr="00A26E75">
        <w:rPr>
          <w:rtl/>
        </w:rPr>
        <w:t xml:space="preserve">: </w:t>
      </w:r>
      <w:r w:rsidR="001D7D6B">
        <w:rPr>
          <w:rFonts w:hint="cs"/>
          <w:rtl/>
        </w:rPr>
        <w:t xml:space="preserve">שיעור אחד </w:t>
      </w:r>
      <w:r w:rsidR="001D7D6B">
        <w:rPr>
          <w:rtl/>
        </w:rPr>
        <w:t>–</w:t>
      </w:r>
      <w:r w:rsidR="001D7D6B">
        <w:rPr>
          <w:rFonts w:hint="cs"/>
          <w:rtl/>
        </w:rPr>
        <w:t xml:space="preserve"> שיעור וחצי</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1D7D6B" w:rsidRPr="001D0E21" w:rsidRDefault="001D7D6B" w:rsidP="001D7D6B">
      <w:pPr>
        <w:pStyle w:val="2"/>
        <w:rPr>
          <w:rtl/>
        </w:rPr>
      </w:pPr>
      <w:r w:rsidRPr="001D0E21">
        <w:rPr>
          <w:rtl/>
        </w:rPr>
        <w:t xml:space="preserve">עַל </w:t>
      </w:r>
      <w:proofErr w:type="spellStart"/>
      <w:r w:rsidRPr="001D0E21">
        <w:rPr>
          <w:rtl/>
        </w:rPr>
        <w:t>הַזִּיקִין</w:t>
      </w:r>
      <w:proofErr w:type="spellEnd"/>
      <w:r w:rsidRPr="001D0E21">
        <w:rPr>
          <w:rtl/>
        </w:rPr>
        <w:t xml:space="preserve">, וְעַל </w:t>
      </w:r>
      <w:proofErr w:type="spellStart"/>
      <w:r w:rsidRPr="001D0E21">
        <w:rPr>
          <w:rtl/>
        </w:rPr>
        <w:t>הַזְּוָעוֹת</w:t>
      </w:r>
      <w:proofErr w:type="spellEnd"/>
      <w:r w:rsidRPr="001D0E21">
        <w:rPr>
          <w:rtl/>
        </w:rPr>
        <w:t xml:space="preserve">, וְעַל הַבְּרָקִים, וְעַל הָרְעָמִים, וְעַל הָרוּחוֹת – </w:t>
      </w:r>
    </w:p>
    <w:p w:rsidR="001D7D6B" w:rsidRPr="001D0E21" w:rsidRDefault="001D7D6B" w:rsidP="001D7D6B">
      <w:pPr>
        <w:pStyle w:val="2"/>
        <w:rPr>
          <w:rtl/>
        </w:rPr>
      </w:pPr>
      <w:r w:rsidRPr="001D0E21">
        <w:rPr>
          <w:rtl/>
        </w:rPr>
        <w:t>אוֹמֵר</w:t>
      </w:r>
      <w:r w:rsidRPr="001D0E21">
        <w:rPr>
          <w:rFonts w:hint="cs"/>
          <w:rtl/>
        </w:rPr>
        <w:t>: "</w:t>
      </w:r>
      <w:r w:rsidRPr="001D0E21">
        <w:rPr>
          <w:color w:val="C00000"/>
          <w:rtl/>
        </w:rPr>
        <w:t>בָּרוּךְ</w:t>
      </w:r>
      <w:r w:rsidRPr="001D0E21">
        <w:rPr>
          <w:color w:val="984806" w:themeColor="accent6" w:themeShade="80"/>
          <w:rtl/>
        </w:rPr>
        <w:t xml:space="preserve"> </w:t>
      </w:r>
      <w:r w:rsidRPr="001D0E21">
        <w:rPr>
          <w:rtl/>
        </w:rPr>
        <w:t>שֶׁכֹּחוֹ וּגְבוּרָתוֹ מָלֵא עוֹלָם</w:t>
      </w:r>
      <w:r w:rsidRPr="001D0E21">
        <w:rPr>
          <w:rFonts w:hint="cs"/>
          <w:rtl/>
        </w:rPr>
        <w:t>".</w:t>
      </w:r>
    </w:p>
    <w:p w:rsidR="001D7D6B" w:rsidRPr="001D0E21" w:rsidRDefault="001D7D6B" w:rsidP="001D7D6B">
      <w:pPr>
        <w:pStyle w:val="2"/>
        <w:rPr>
          <w:rtl/>
        </w:rPr>
      </w:pPr>
    </w:p>
    <w:p w:rsidR="001D7D6B" w:rsidRPr="001D0E21" w:rsidRDefault="001D7D6B" w:rsidP="001D7D6B">
      <w:pPr>
        <w:pStyle w:val="2"/>
        <w:rPr>
          <w:rtl/>
        </w:rPr>
      </w:pPr>
      <w:r w:rsidRPr="001D0E21">
        <w:rPr>
          <w:rtl/>
        </w:rPr>
        <w:t>עַל הֶהָרִים, וְעַל הַגְּבָעוֹת, וְעַל הַיַּמִּים, וְעַל הַנְּהָרוֹת, וְעַל הַמִּדְבָּרוֹת</w:t>
      </w:r>
      <w:r w:rsidRPr="001D0E21">
        <w:rPr>
          <w:rFonts w:hint="cs"/>
          <w:rtl/>
        </w:rPr>
        <w:t xml:space="preserve"> -</w:t>
      </w:r>
    </w:p>
    <w:p w:rsidR="001D7D6B" w:rsidRPr="001D0E21" w:rsidRDefault="001D7D6B" w:rsidP="001D7D6B">
      <w:pPr>
        <w:pStyle w:val="2"/>
        <w:rPr>
          <w:rtl/>
        </w:rPr>
      </w:pPr>
      <w:r w:rsidRPr="001D0E21">
        <w:rPr>
          <w:rtl/>
        </w:rPr>
        <w:t>אוֹמֵר</w:t>
      </w:r>
      <w:r w:rsidRPr="001D0E21">
        <w:rPr>
          <w:rFonts w:hint="cs"/>
          <w:rtl/>
        </w:rPr>
        <w:t>:</w:t>
      </w:r>
      <w:r w:rsidRPr="001D0E21">
        <w:rPr>
          <w:rFonts w:hint="cs"/>
          <w:color w:val="984806" w:themeColor="accent6" w:themeShade="80"/>
          <w:rtl/>
        </w:rPr>
        <w:t xml:space="preserve"> "</w:t>
      </w:r>
      <w:r w:rsidRPr="001D0E21">
        <w:rPr>
          <w:color w:val="C00000"/>
          <w:rtl/>
        </w:rPr>
        <w:t>בָּרוּךְ</w:t>
      </w:r>
      <w:r w:rsidRPr="001D0E21">
        <w:rPr>
          <w:rtl/>
        </w:rPr>
        <w:t xml:space="preserve"> עוֹשֶׂה מַעֲשֵׂה בְרֵאשִׁית</w:t>
      </w:r>
      <w:r w:rsidRPr="001D0E21">
        <w:rPr>
          <w:rFonts w:hint="cs"/>
          <w:rtl/>
        </w:rPr>
        <w:t>".</w:t>
      </w:r>
    </w:p>
    <w:p w:rsidR="001D7D6B" w:rsidRPr="001D0E21" w:rsidRDefault="001D7D6B" w:rsidP="001D7D6B">
      <w:pPr>
        <w:pStyle w:val="2"/>
        <w:rPr>
          <w:rtl/>
        </w:rPr>
      </w:pPr>
      <w:r w:rsidRPr="001D0E21">
        <w:rPr>
          <w:color w:val="FF0000"/>
          <w:rtl/>
        </w:rPr>
        <w:t xml:space="preserve">רַבִּי יְהוּדָה </w:t>
      </w:r>
      <w:r w:rsidRPr="001D0E21">
        <w:rPr>
          <w:rtl/>
        </w:rPr>
        <w:t>אוֹמֵר</w:t>
      </w:r>
      <w:r w:rsidRPr="001D0E21">
        <w:rPr>
          <w:rFonts w:hint="cs"/>
          <w:rtl/>
        </w:rPr>
        <w:t>:</w:t>
      </w:r>
      <w:r w:rsidRPr="001D0E21">
        <w:rPr>
          <w:rtl/>
        </w:rPr>
        <w:t xml:space="preserve"> הָרוֹאֶה </w:t>
      </w:r>
      <w:r w:rsidRPr="001D0E21">
        <w:rPr>
          <w:rFonts w:hint="cs"/>
          <w:rtl/>
        </w:rPr>
        <w:t xml:space="preserve">אֶת </w:t>
      </w:r>
      <w:r w:rsidRPr="001D0E21">
        <w:rPr>
          <w:rtl/>
        </w:rPr>
        <w:t>הַיָּם הַגָּדוֹ</w:t>
      </w:r>
      <w:r w:rsidRPr="001D0E21">
        <w:rPr>
          <w:rFonts w:hint="cs"/>
          <w:rtl/>
        </w:rPr>
        <w:t>ל -</w:t>
      </w:r>
      <w:r w:rsidRPr="001D0E21">
        <w:rPr>
          <w:rtl/>
        </w:rPr>
        <w:t xml:space="preserve"> </w:t>
      </w:r>
    </w:p>
    <w:p w:rsidR="001D7D6B" w:rsidRPr="001D0E21" w:rsidRDefault="001D7D6B" w:rsidP="001D7D6B">
      <w:pPr>
        <w:pStyle w:val="2"/>
        <w:rPr>
          <w:rtl/>
        </w:rPr>
      </w:pPr>
      <w:r w:rsidRPr="001D0E21">
        <w:rPr>
          <w:rtl/>
        </w:rPr>
        <w:t>אוֹמֵר</w:t>
      </w:r>
      <w:r w:rsidRPr="001D0E21">
        <w:rPr>
          <w:rFonts w:hint="cs"/>
          <w:rtl/>
        </w:rPr>
        <w:t xml:space="preserve">: </w:t>
      </w:r>
      <w:r w:rsidRPr="001D0E21">
        <w:rPr>
          <w:rFonts w:hint="cs"/>
          <w:color w:val="C00000"/>
          <w:rtl/>
        </w:rPr>
        <w:t>"</w:t>
      </w:r>
      <w:r w:rsidRPr="001D0E21">
        <w:rPr>
          <w:color w:val="C00000"/>
          <w:rtl/>
        </w:rPr>
        <w:t>בָּרוּךְ</w:t>
      </w:r>
      <w:r w:rsidRPr="001D0E21">
        <w:rPr>
          <w:rtl/>
        </w:rPr>
        <w:t xml:space="preserve"> הָעוֹשֶׂה הַיָּם הַגָּדוֹל</w:t>
      </w:r>
      <w:r w:rsidRPr="001D0E21">
        <w:rPr>
          <w:rFonts w:hint="cs"/>
          <w:rtl/>
        </w:rPr>
        <w:t xml:space="preserve">" - </w:t>
      </w:r>
      <w:r w:rsidRPr="001D0E21">
        <w:rPr>
          <w:rtl/>
        </w:rPr>
        <w:t>בִּזְמַן שֶׁרוֹאֶה אֹתוֹ לִפְרָקִים</w:t>
      </w:r>
      <w:r w:rsidRPr="001D0E21">
        <w:rPr>
          <w:rFonts w:hint="cs"/>
          <w:rtl/>
        </w:rPr>
        <w:t>.</w:t>
      </w:r>
    </w:p>
    <w:p w:rsidR="001D7D6B" w:rsidRPr="001D0E21" w:rsidRDefault="001D7D6B" w:rsidP="001D7D6B">
      <w:pPr>
        <w:pStyle w:val="2"/>
        <w:rPr>
          <w:rtl/>
        </w:rPr>
      </w:pPr>
    </w:p>
    <w:p w:rsidR="001D7D6B" w:rsidRPr="001D0E21" w:rsidRDefault="001D7D6B" w:rsidP="001D7D6B">
      <w:pPr>
        <w:pStyle w:val="2"/>
        <w:rPr>
          <w:rtl/>
        </w:rPr>
      </w:pPr>
      <w:r w:rsidRPr="001D0E21">
        <w:rPr>
          <w:rtl/>
        </w:rPr>
        <w:t xml:space="preserve">עַל הַגְּשָׁמִים, וְעַל הַבְּשׂוֹרוֹת </w:t>
      </w:r>
      <w:r w:rsidRPr="001D0E21">
        <w:rPr>
          <w:rFonts w:hint="cs"/>
          <w:rtl/>
        </w:rPr>
        <w:t>הַ</w:t>
      </w:r>
      <w:r w:rsidRPr="001D0E21">
        <w:rPr>
          <w:rtl/>
        </w:rPr>
        <w:t>טּוֹבוֹת</w:t>
      </w:r>
      <w:r w:rsidRPr="001D0E21">
        <w:rPr>
          <w:rFonts w:hint="cs"/>
          <w:rtl/>
        </w:rPr>
        <w:t xml:space="preserve"> -</w:t>
      </w:r>
    </w:p>
    <w:p w:rsidR="001D7D6B" w:rsidRPr="001D0E21" w:rsidRDefault="001D7D6B" w:rsidP="001D7D6B">
      <w:pPr>
        <w:pStyle w:val="2"/>
        <w:rPr>
          <w:rtl/>
        </w:rPr>
      </w:pPr>
      <w:r w:rsidRPr="001D0E21">
        <w:rPr>
          <w:rtl/>
        </w:rPr>
        <w:t>אוֹמֵר</w:t>
      </w:r>
      <w:r w:rsidRPr="001D0E21">
        <w:rPr>
          <w:rFonts w:hint="cs"/>
          <w:rtl/>
        </w:rPr>
        <w:t xml:space="preserve">: </w:t>
      </w:r>
      <w:r w:rsidRPr="001D0E21">
        <w:rPr>
          <w:rFonts w:hint="cs"/>
          <w:color w:val="C00000"/>
          <w:rtl/>
        </w:rPr>
        <w:t>"</w:t>
      </w:r>
      <w:r w:rsidRPr="001D0E21">
        <w:rPr>
          <w:color w:val="C00000"/>
          <w:rtl/>
        </w:rPr>
        <w:t>בָּרוּךְ</w:t>
      </w:r>
      <w:r w:rsidRPr="001D0E21">
        <w:rPr>
          <w:rtl/>
        </w:rPr>
        <w:t xml:space="preserve"> הַטּוֹב וְהַמֵּטִיב</w:t>
      </w:r>
      <w:r w:rsidRPr="001D0E21">
        <w:rPr>
          <w:rFonts w:hint="cs"/>
          <w:rtl/>
        </w:rPr>
        <w:t>".</w:t>
      </w:r>
    </w:p>
    <w:p w:rsidR="001D7D6B" w:rsidRPr="001D0E21" w:rsidRDefault="001D7D6B" w:rsidP="001D7D6B">
      <w:pPr>
        <w:pStyle w:val="2"/>
        <w:rPr>
          <w:rtl/>
        </w:rPr>
      </w:pPr>
      <w:r w:rsidRPr="001D0E21">
        <w:rPr>
          <w:rtl/>
        </w:rPr>
        <w:t>וְעַל שְׁמוּעוֹת רָעוֹת</w:t>
      </w:r>
      <w:r w:rsidRPr="001D0E21">
        <w:rPr>
          <w:rFonts w:hint="cs"/>
          <w:rtl/>
        </w:rPr>
        <w:t xml:space="preserve"> </w:t>
      </w:r>
      <w:r w:rsidRPr="001D0E21">
        <w:rPr>
          <w:rtl/>
        </w:rPr>
        <w:t xml:space="preserve">– </w:t>
      </w:r>
    </w:p>
    <w:p w:rsidR="001D7D6B" w:rsidRPr="001D0E21" w:rsidRDefault="001D7D6B" w:rsidP="001D7D6B">
      <w:pPr>
        <w:pStyle w:val="2"/>
        <w:rPr>
          <w:rtl/>
        </w:rPr>
      </w:pPr>
      <w:r w:rsidRPr="001D0E21">
        <w:rPr>
          <w:rtl/>
        </w:rPr>
        <w:t>אוֹמֵר</w:t>
      </w:r>
      <w:r w:rsidRPr="001D0E21">
        <w:rPr>
          <w:rFonts w:hint="cs"/>
          <w:rtl/>
        </w:rPr>
        <w:t xml:space="preserve">: </w:t>
      </w:r>
      <w:r w:rsidRPr="001D0E21">
        <w:rPr>
          <w:rFonts w:hint="cs"/>
          <w:color w:val="C00000"/>
          <w:rtl/>
        </w:rPr>
        <w:t>"</w:t>
      </w:r>
      <w:r w:rsidRPr="001D0E21">
        <w:rPr>
          <w:color w:val="C00000"/>
          <w:rtl/>
        </w:rPr>
        <w:t>בָּרוּךְ</w:t>
      </w:r>
      <w:r w:rsidRPr="001D0E21">
        <w:rPr>
          <w:rtl/>
        </w:rPr>
        <w:t xml:space="preserve"> דַּיַּן הָאֱמֶת</w:t>
      </w:r>
      <w:r w:rsidRPr="001D0E21">
        <w:rPr>
          <w:rFonts w:hint="cs"/>
          <w:rtl/>
        </w:rPr>
        <w:t>".</w:t>
      </w:r>
      <w:r>
        <w:rPr>
          <w:rFonts w:hint="cs"/>
          <w:rtl/>
        </w:rPr>
        <w:t xml:space="preserve"> </w:t>
      </w:r>
    </w:p>
    <w:p w:rsidR="00A23042" w:rsidRPr="00A26E75" w:rsidRDefault="00A23042" w:rsidP="00556AF9">
      <w:pPr>
        <w:rPr>
          <w:rtl/>
        </w:rPr>
      </w:pPr>
    </w:p>
    <w:p w:rsidR="000B5CD3" w:rsidRDefault="00271226" w:rsidP="00556AF9">
      <w:pPr>
        <w:rPr>
          <w:rtl/>
        </w:rPr>
      </w:pPr>
      <w:r w:rsidRPr="00A26E75">
        <w:rPr>
          <w:highlight w:val="green"/>
          <w:rtl/>
        </w:rPr>
        <w:t>מבנה:</w:t>
      </w:r>
      <w:r w:rsidRPr="00A26E75">
        <w:rPr>
          <w:rtl/>
        </w:rPr>
        <w:t xml:space="preserve"> </w:t>
      </w:r>
    </w:p>
    <w:p w:rsidR="001D7D6B" w:rsidRDefault="00BB287B" w:rsidP="00BB287B">
      <w:pPr>
        <w:pStyle w:val="a3"/>
        <w:numPr>
          <w:ilvl w:val="0"/>
          <w:numId w:val="11"/>
        </w:numPr>
      </w:pPr>
      <w:r>
        <w:rPr>
          <w:rFonts w:hint="cs"/>
          <w:rtl/>
        </w:rPr>
        <w:t xml:space="preserve">זיהוי חלקי המשנה </w:t>
      </w:r>
      <w:r>
        <w:rPr>
          <w:rtl/>
        </w:rPr>
        <w:t>–</w:t>
      </w:r>
      <w:r>
        <w:rPr>
          <w:rFonts w:hint="cs"/>
          <w:rtl/>
        </w:rPr>
        <w:t xml:space="preserve"> רישא, </w:t>
      </w:r>
      <w:proofErr w:type="spellStart"/>
      <w:r>
        <w:rPr>
          <w:rFonts w:hint="cs"/>
          <w:rtl/>
        </w:rPr>
        <w:t>מציעתא</w:t>
      </w:r>
      <w:proofErr w:type="spellEnd"/>
      <w:r>
        <w:rPr>
          <w:rFonts w:hint="cs"/>
          <w:rtl/>
        </w:rPr>
        <w:t xml:space="preserve"> וסיפא.</w:t>
      </w:r>
    </w:p>
    <w:p w:rsidR="00BB287B" w:rsidRDefault="00BB287B" w:rsidP="00BB287B">
      <w:pPr>
        <w:pStyle w:val="a3"/>
        <w:numPr>
          <w:ilvl w:val="0"/>
          <w:numId w:val="11"/>
        </w:numPr>
      </w:pPr>
      <w:r>
        <w:rPr>
          <w:rFonts w:hint="cs"/>
          <w:rtl/>
        </w:rPr>
        <w:t xml:space="preserve">זיהוי הביטוי החוזר על עצמו במשנה </w:t>
      </w:r>
      <w:r>
        <w:rPr>
          <w:rtl/>
        </w:rPr>
        <w:t>–</w:t>
      </w:r>
      <w:r>
        <w:rPr>
          <w:rFonts w:hint="cs"/>
          <w:rtl/>
        </w:rPr>
        <w:t xml:space="preserve"> אומר: ברוך..</w:t>
      </w:r>
    </w:p>
    <w:p w:rsidR="00BB287B" w:rsidRPr="00A26E75" w:rsidRDefault="00BB287B" w:rsidP="00BB287B">
      <w:pPr>
        <w:ind w:left="360"/>
        <w:rPr>
          <w:rtl/>
        </w:rPr>
      </w:pPr>
      <w:r>
        <w:rPr>
          <w:rFonts w:hint="cs"/>
          <w:rtl/>
        </w:rPr>
        <w:t xml:space="preserve">(לא ביקשנו מהתלמידים לזהות את האומר ואת העבודה שיש מחלוקת במשנה, מפני שלדעת רבים אין כאן מחלוקת, ויש להבחין בין ימים רגילים (כנרת, ים המלח, ים התיכון)- שעליהם לכל הדעות מברכים עושה מעשה בראשית לבין הים הגדול </w:t>
      </w:r>
      <w:r>
        <w:rPr>
          <w:rtl/>
        </w:rPr>
        <w:t>–</w:t>
      </w:r>
      <w:r>
        <w:rPr>
          <w:rFonts w:hint="cs"/>
          <w:rtl/>
        </w:rPr>
        <w:t xml:space="preserve"> </w:t>
      </w:r>
      <w:proofErr w:type="spellStart"/>
      <w:r>
        <w:rPr>
          <w:rFonts w:hint="cs"/>
          <w:rtl/>
        </w:rPr>
        <w:t>האויקנוס</w:t>
      </w:r>
      <w:proofErr w:type="spellEnd"/>
      <w:r>
        <w:rPr>
          <w:rFonts w:hint="cs"/>
          <w:rtl/>
        </w:rPr>
        <w:t>, שעליו מברכים ברוך העושה את הים הגדול. להלכה נחלקו הפוסקים בדבר זיהוי הימים, ויש שכתבו הסברים אחרים מזה שהלכנו בו, ואכמ"ל,)</w:t>
      </w:r>
    </w:p>
    <w:p w:rsidR="000B5CD3" w:rsidRDefault="000B5CD3" w:rsidP="00556AF9">
      <w:pPr>
        <w:rPr>
          <w:rtl/>
        </w:rPr>
      </w:pPr>
      <w:r w:rsidRPr="00A26E75">
        <w:rPr>
          <w:highlight w:val="green"/>
          <w:rtl/>
        </w:rPr>
        <w:t>תוכן</w:t>
      </w:r>
    </w:p>
    <w:p w:rsidR="00BB287B" w:rsidRDefault="00BB287B" w:rsidP="00556AF9">
      <w:pPr>
        <w:rPr>
          <w:rtl/>
        </w:rPr>
      </w:pPr>
      <w:r w:rsidRPr="00BB287B">
        <w:rPr>
          <w:rFonts w:hint="cs"/>
          <w:highlight w:val="cyan"/>
          <w:rtl/>
        </w:rPr>
        <w:t>רישא:</w:t>
      </w:r>
    </w:p>
    <w:p w:rsidR="00BB287B" w:rsidRDefault="00BB287B" w:rsidP="00556AF9">
      <w:pPr>
        <w:rPr>
          <w:rtl/>
        </w:rPr>
      </w:pPr>
      <w:r>
        <w:rPr>
          <w:rFonts w:hint="cs"/>
          <w:rtl/>
        </w:rPr>
        <w:t xml:space="preserve">הרישא עוסקת בתופעות טבע שאינן קבועות במקומן אלא מתרחשות בכל פעם במקום אחר, ומברכים עליהן "שכוחו </w:t>
      </w:r>
      <w:proofErr w:type="spellStart"/>
      <w:r>
        <w:rPr>
          <w:rFonts w:hint="cs"/>
          <w:rtl/>
        </w:rPr>
        <w:t>ובגורתו</w:t>
      </w:r>
      <w:proofErr w:type="spellEnd"/>
      <w:r>
        <w:rPr>
          <w:rFonts w:hint="cs"/>
          <w:rtl/>
        </w:rPr>
        <w:t xml:space="preserve"> מלא עולם" </w:t>
      </w:r>
      <w:r>
        <w:rPr>
          <w:rtl/>
        </w:rPr>
        <w:t>–</w:t>
      </w:r>
      <w:r>
        <w:rPr>
          <w:rFonts w:hint="cs"/>
          <w:rtl/>
        </w:rPr>
        <w:t xml:space="preserve"> כלומר- כוחו של ה' נמצא בכל מקום בעולם. (</w:t>
      </w:r>
      <w:proofErr w:type="spellStart"/>
      <w:r>
        <w:rPr>
          <w:rFonts w:hint="cs"/>
          <w:rtl/>
        </w:rPr>
        <w:t>זיקין</w:t>
      </w:r>
      <w:proofErr w:type="spellEnd"/>
      <w:r>
        <w:rPr>
          <w:rFonts w:hint="cs"/>
          <w:rtl/>
        </w:rPr>
        <w:t xml:space="preserve"> </w:t>
      </w:r>
      <w:r>
        <w:rPr>
          <w:rtl/>
        </w:rPr>
        <w:t>–</w:t>
      </w:r>
      <w:r>
        <w:rPr>
          <w:rFonts w:hint="cs"/>
          <w:rtl/>
        </w:rPr>
        <w:t xml:space="preserve"> מטאורים, כוכב נופל, </w:t>
      </w:r>
      <w:proofErr w:type="spellStart"/>
      <w:r>
        <w:rPr>
          <w:rFonts w:hint="cs"/>
          <w:rtl/>
        </w:rPr>
        <w:t>זועות</w:t>
      </w:r>
      <w:proofErr w:type="spellEnd"/>
      <w:r>
        <w:rPr>
          <w:rFonts w:hint="cs"/>
          <w:rtl/>
        </w:rPr>
        <w:t xml:space="preserve"> </w:t>
      </w:r>
      <w:r>
        <w:rPr>
          <w:rtl/>
        </w:rPr>
        <w:t>–</w:t>
      </w:r>
      <w:r>
        <w:rPr>
          <w:rFonts w:hint="cs"/>
          <w:rtl/>
        </w:rPr>
        <w:t xml:space="preserve"> רוחות יוצאות דופן)</w:t>
      </w:r>
    </w:p>
    <w:p w:rsidR="00BB287B" w:rsidRDefault="00BB287B" w:rsidP="00556AF9">
      <w:pPr>
        <w:rPr>
          <w:rtl/>
        </w:rPr>
      </w:pPr>
      <w:proofErr w:type="spellStart"/>
      <w:r w:rsidRPr="00BB287B">
        <w:rPr>
          <w:rFonts w:hint="cs"/>
          <w:highlight w:val="cyan"/>
          <w:rtl/>
        </w:rPr>
        <w:t>מציעתא</w:t>
      </w:r>
      <w:proofErr w:type="spellEnd"/>
      <w:r w:rsidRPr="00BB287B">
        <w:rPr>
          <w:rFonts w:hint="cs"/>
          <w:highlight w:val="cyan"/>
          <w:rtl/>
        </w:rPr>
        <w:t>:</w:t>
      </w:r>
    </w:p>
    <w:p w:rsidR="00BB287B" w:rsidRDefault="00BB287B" w:rsidP="00BB287B">
      <w:pPr>
        <w:pStyle w:val="a3"/>
        <w:numPr>
          <w:ilvl w:val="0"/>
          <w:numId w:val="12"/>
        </w:numPr>
      </w:pPr>
      <w:r>
        <w:rPr>
          <w:rFonts w:hint="cs"/>
          <w:rtl/>
        </w:rPr>
        <w:lastRenderedPageBreak/>
        <w:t xml:space="preserve">הברכות שמברכים על תופעות טבע שקבועות במקומן. הרים הגבוהים מסביבתם באופן יוצא דופן (דוגמא: התבור), רכסי הרים מרשימים (למשל: צוק העתקים במדבר יהודה), הכנרת, ים המלח ולחלק מהדעות הים התיכון, נהרות ומדברות </w:t>
      </w:r>
      <w:r>
        <w:rPr>
          <w:rtl/>
        </w:rPr>
        <w:t>–</w:t>
      </w:r>
      <w:r>
        <w:rPr>
          <w:rFonts w:hint="cs"/>
          <w:rtl/>
        </w:rPr>
        <w:t xml:space="preserve"> מברכים: "עושה מעשה בראשית".</w:t>
      </w:r>
    </w:p>
    <w:p w:rsidR="00BB287B" w:rsidRDefault="00BB287B" w:rsidP="00BB287B">
      <w:pPr>
        <w:pStyle w:val="a3"/>
        <w:ind w:left="360"/>
        <w:rPr>
          <w:rtl/>
        </w:rPr>
      </w:pPr>
      <w:r>
        <w:rPr>
          <w:rFonts w:hint="cs"/>
          <w:rtl/>
        </w:rPr>
        <w:t xml:space="preserve">ייתכן מאוד שהתלמידים ישאלו על ברכת הבקרים, שלמעשה נהוג לברך עליהם עושה מעשה בראשית אף על פי שהם לא קבועים במקומם, ובניגוד למה שכתוב במשנה! האם כולם טועים? תשובה: לא. בגמרא הסבירו שעל דברים שלא קבועים במקומם ניתן גם לברך עושה מעשה בראשית, ולכן כאשר שומעים רעם ורואים ברק מברכים שתי ברכות, כדי להדגיש שבירכנו בנפרד על הרעם ובנפרד על הברק. </w:t>
      </w:r>
      <w:proofErr w:type="spellStart"/>
      <w:r>
        <w:rPr>
          <w:rFonts w:hint="cs"/>
          <w:rtl/>
        </w:rPr>
        <w:t>יעוין</w:t>
      </w:r>
      <w:proofErr w:type="spellEnd"/>
      <w:r>
        <w:rPr>
          <w:rFonts w:hint="cs"/>
          <w:rtl/>
        </w:rPr>
        <w:t xml:space="preserve"> בפירוש הרב </w:t>
      </w:r>
      <w:proofErr w:type="spellStart"/>
      <w:r>
        <w:rPr>
          <w:rFonts w:hint="cs"/>
          <w:rtl/>
        </w:rPr>
        <w:t>קהתי</w:t>
      </w:r>
      <w:proofErr w:type="spellEnd"/>
      <w:r>
        <w:rPr>
          <w:rFonts w:hint="cs"/>
          <w:rtl/>
        </w:rPr>
        <w:t xml:space="preserve"> ובספרי ההלכה.</w:t>
      </w:r>
    </w:p>
    <w:p w:rsidR="00BB287B" w:rsidRDefault="00BB287B" w:rsidP="003E6BC5">
      <w:pPr>
        <w:pStyle w:val="a3"/>
        <w:numPr>
          <w:ilvl w:val="0"/>
          <w:numId w:val="12"/>
        </w:numPr>
        <w:rPr>
          <w:rtl/>
        </w:rPr>
      </w:pPr>
      <w:r>
        <w:rPr>
          <w:rFonts w:hint="cs"/>
          <w:rtl/>
        </w:rPr>
        <w:t xml:space="preserve">לדעת רבי יהודה אם אדם רואה את הים הגדול לאחר שלא ראה אותו 30 יום מברך </w:t>
      </w:r>
      <w:r>
        <w:rPr>
          <w:rtl/>
        </w:rPr>
        <w:t>–</w:t>
      </w:r>
      <w:r>
        <w:rPr>
          <w:rFonts w:hint="cs"/>
          <w:rtl/>
        </w:rPr>
        <w:t xml:space="preserve"> שעשה את הים הגדול. בחוברת הלכנו כאמור לפי הדעה שמדובר </w:t>
      </w:r>
      <w:proofErr w:type="spellStart"/>
      <w:r>
        <w:rPr>
          <w:rFonts w:hint="cs"/>
          <w:rtl/>
        </w:rPr>
        <w:t>האוקינוס</w:t>
      </w:r>
      <w:proofErr w:type="spellEnd"/>
      <w:r>
        <w:rPr>
          <w:rFonts w:hint="cs"/>
          <w:rtl/>
        </w:rPr>
        <w:t xml:space="preserve">, </w:t>
      </w:r>
      <w:r w:rsidR="003E6BC5">
        <w:rPr>
          <w:rFonts w:hint="cs"/>
          <w:rtl/>
        </w:rPr>
        <w:t xml:space="preserve">ואם כן </w:t>
      </w:r>
      <w:r>
        <w:rPr>
          <w:rFonts w:hint="cs"/>
          <w:rtl/>
        </w:rPr>
        <w:t>אין מחלוקת בין תנא קמא לרבי יהודה שדיברו ע</w:t>
      </w:r>
      <w:r w:rsidR="003E6BC5">
        <w:rPr>
          <w:rFonts w:hint="cs"/>
          <w:rtl/>
        </w:rPr>
        <w:t>ל דברים שונים, לכן לא העמדנו בח</w:t>
      </w:r>
      <w:r>
        <w:rPr>
          <w:rFonts w:hint="cs"/>
          <w:rtl/>
        </w:rPr>
        <w:t>ו</w:t>
      </w:r>
      <w:r w:rsidR="003E6BC5">
        <w:rPr>
          <w:rFonts w:hint="cs"/>
          <w:rtl/>
        </w:rPr>
        <w:t>ב</w:t>
      </w:r>
      <w:r>
        <w:rPr>
          <w:rFonts w:hint="cs"/>
          <w:rtl/>
        </w:rPr>
        <w:t>רת את הדברים בצורת מחלוקת.</w:t>
      </w:r>
    </w:p>
    <w:p w:rsidR="003E6BC5" w:rsidRPr="003E6BC5" w:rsidRDefault="003E6BC5" w:rsidP="00556AF9">
      <w:pPr>
        <w:rPr>
          <w:highlight w:val="cyan"/>
          <w:rtl/>
        </w:rPr>
      </w:pPr>
      <w:r w:rsidRPr="003E6BC5">
        <w:rPr>
          <w:rFonts w:hint="cs"/>
          <w:highlight w:val="cyan"/>
          <w:rtl/>
        </w:rPr>
        <w:t>סיפא:</w:t>
      </w:r>
    </w:p>
    <w:p w:rsidR="003E6BC5" w:rsidRDefault="003E6BC5" w:rsidP="00556AF9">
      <w:pPr>
        <w:rPr>
          <w:rtl/>
        </w:rPr>
      </w:pPr>
      <w:r w:rsidRPr="003E6BC5">
        <w:rPr>
          <w:rFonts w:hint="cs"/>
          <w:rtl/>
        </w:rPr>
        <w:t>הסיפא עוסקת בשתי ברכות מנוגדות:</w:t>
      </w:r>
    </w:p>
    <w:p w:rsidR="003E6BC5" w:rsidRDefault="003E6BC5" w:rsidP="003E6BC5">
      <w:pPr>
        <w:pStyle w:val="a3"/>
        <w:numPr>
          <w:ilvl w:val="0"/>
          <w:numId w:val="13"/>
        </w:numPr>
      </w:pPr>
      <w:r>
        <w:rPr>
          <w:rFonts w:hint="cs"/>
          <w:rtl/>
        </w:rPr>
        <w:t xml:space="preserve">ברכה על אירועים משמחים </w:t>
      </w:r>
      <w:r>
        <w:rPr>
          <w:rtl/>
        </w:rPr>
        <w:t>–</w:t>
      </w:r>
      <w:r>
        <w:rPr>
          <w:rFonts w:hint="cs"/>
          <w:rtl/>
        </w:rPr>
        <w:t xml:space="preserve"> זכייה בסכום כסף גדול, ירידת גשמים לאחר פרק עצירתם (רק לחקלאי, שאר הציבור מברך "מודים אנחנו לפניך... על כל טיפה וטיפה וכו' </w:t>
      </w:r>
      <w:r>
        <w:rPr>
          <w:rtl/>
        </w:rPr>
        <w:t>–</w:t>
      </w:r>
      <w:r>
        <w:rPr>
          <w:rFonts w:hint="cs"/>
          <w:rtl/>
        </w:rPr>
        <w:t xml:space="preserve"> לדעתנו אין צורך להיכנס לזה)</w:t>
      </w:r>
    </w:p>
    <w:p w:rsidR="003E6BC5" w:rsidRDefault="003E6BC5" w:rsidP="003E6BC5">
      <w:pPr>
        <w:pStyle w:val="a3"/>
        <w:numPr>
          <w:ilvl w:val="0"/>
          <w:numId w:val="13"/>
        </w:numPr>
      </w:pPr>
      <w:r>
        <w:rPr>
          <w:rFonts w:hint="cs"/>
          <w:rtl/>
        </w:rPr>
        <w:t>ברכת דיין האמת על שמועה רעה, למשל על פטירת קרוב משפחה מדרגה ראשונה.</w:t>
      </w:r>
    </w:p>
    <w:p w:rsidR="003E6BC5" w:rsidRPr="003E6BC5" w:rsidRDefault="003E6BC5" w:rsidP="003E6BC5">
      <w:pPr>
        <w:pStyle w:val="a3"/>
        <w:ind w:left="360"/>
        <w:rPr>
          <w:rtl/>
        </w:rPr>
      </w:pPr>
    </w:p>
    <w:p w:rsidR="001D03C0" w:rsidRDefault="001B50C7" w:rsidP="00556AF9">
      <w:pPr>
        <w:rPr>
          <w:rtl/>
        </w:rPr>
      </w:pPr>
      <w:r w:rsidRPr="00A26E75">
        <w:rPr>
          <w:highlight w:val="green"/>
          <w:rtl/>
        </w:rPr>
        <w:t>משמעות</w:t>
      </w:r>
    </w:p>
    <w:p w:rsidR="003E6BC5" w:rsidRDefault="003E6BC5" w:rsidP="003E6BC5">
      <w:pPr>
        <w:spacing w:before="120" w:after="120" w:line="24" w:lineRule="atLeast"/>
        <w:rPr>
          <w:sz w:val="26"/>
          <w:szCs w:val="26"/>
          <w:rtl/>
        </w:rPr>
      </w:pPr>
      <w:r>
        <w:rPr>
          <w:rFonts w:hint="cs"/>
          <w:sz w:val="26"/>
          <w:szCs w:val="26"/>
          <w:rtl/>
        </w:rPr>
        <w:t>יעל: אנחנו מוקפים כל הזמן בברכות!</w:t>
      </w:r>
    </w:p>
    <w:p w:rsidR="003E6BC5" w:rsidRDefault="003E6BC5" w:rsidP="003E6BC5">
      <w:pPr>
        <w:spacing w:before="120" w:after="120" w:line="24" w:lineRule="atLeast"/>
        <w:rPr>
          <w:sz w:val="26"/>
          <w:szCs w:val="26"/>
          <w:rtl/>
        </w:rPr>
      </w:pPr>
      <w:r>
        <w:rPr>
          <w:rFonts w:hint="cs"/>
          <w:sz w:val="26"/>
          <w:szCs w:val="26"/>
          <w:rtl/>
        </w:rPr>
        <w:t>חגי: הברכות מזכירות לנו כל פעם מחדש מי ברא את העולם ומנהיג אותו.</w:t>
      </w:r>
    </w:p>
    <w:p w:rsidR="003E6BC5" w:rsidRDefault="003E6BC5" w:rsidP="003E6BC5">
      <w:pPr>
        <w:spacing w:before="120" w:after="120" w:line="24" w:lineRule="atLeast"/>
        <w:rPr>
          <w:sz w:val="26"/>
          <w:szCs w:val="26"/>
          <w:rtl/>
        </w:rPr>
      </w:pPr>
      <w:r>
        <w:rPr>
          <w:rFonts w:hint="cs"/>
          <w:sz w:val="26"/>
          <w:szCs w:val="26"/>
          <w:rtl/>
        </w:rPr>
        <w:t>יעל: בברכות אנחנו משבחים את הקב"ה על הכול, לומדים לומר תודה ולהעריך!</w:t>
      </w:r>
    </w:p>
    <w:p w:rsidR="003E6BC5" w:rsidRDefault="003E6BC5" w:rsidP="003E6BC5">
      <w:pPr>
        <w:spacing w:before="120" w:after="120" w:line="24" w:lineRule="atLeast"/>
        <w:rPr>
          <w:sz w:val="26"/>
          <w:szCs w:val="26"/>
          <w:rtl/>
        </w:rPr>
      </w:pPr>
    </w:p>
    <w:p w:rsidR="003E6BC5" w:rsidRPr="001D0E21" w:rsidRDefault="003E6BC5" w:rsidP="003E6BC5">
      <w:pPr>
        <w:spacing w:before="120" w:after="120" w:line="24" w:lineRule="atLeast"/>
        <w:rPr>
          <w:sz w:val="26"/>
          <w:szCs w:val="26"/>
          <w:rtl/>
        </w:rPr>
      </w:pPr>
      <w:r w:rsidRPr="00190D0A">
        <w:rPr>
          <w:rFonts w:hint="cs"/>
          <w:sz w:val="26"/>
          <w:szCs w:val="26"/>
          <w:rtl/>
        </w:rPr>
        <w:t>סַפְּרו</w:t>
      </w:r>
      <w:r>
        <w:rPr>
          <w:rFonts w:hint="cs"/>
          <w:sz w:val="26"/>
          <w:szCs w:val="26"/>
          <w:rtl/>
        </w:rPr>
        <w:t xml:space="preserve"> לנו על פעם מיוחדת שבה בירכתם את אחת מהברכות שנזכרו במשנה.  </w:t>
      </w:r>
    </w:p>
    <w:p w:rsidR="003E6BC5" w:rsidRPr="00A26E75" w:rsidRDefault="003E6BC5" w:rsidP="00556AF9">
      <w:pPr>
        <w:rPr>
          <w:rtl/>
        </w:rPr>
      </w:pPr>
    </w:p>
    <w:p w:rsidR="000B5CD3" w:rsidRDefault="000B5CD3" w:rsidP="00556AF9">
      <w:pPr>
        <w:rPr>
          <w:rtl/>
        </w:rPr>
      </w:pPr>
      <w:r w:rsidRPr="00A26E75">
        <w:rPr>
          <w:highlight w:val="yellow"/>
          <w:rtl/>
        </w:rPr>
        <w:t>מושגי תוכן</w:t>
      </w:r>
    </w:p>
    <w:p w:rsidR="003E6BC5" w:rsidRPr="001D0E21" w:rsidRDefault="003E6BC5" w:rsidP="003E6BC5">
      <w:pPr>
        <w:spacing w:before="120" w:after="120" w:line="24" w:lineRule="atLeast"/>
        <w:rPr>
          <w:b/>
          <w:bCs/>
          <w:sz w:val="26"/>
          <w:szCs w:val="26"/>
          <w:rtl/>
        </w:rPr>
      </w:pPr>
      <w:r w:rsidRPr="001D0E21">
        <w:rPr>
          <w:rFonts w:hint="cs"/>
          <w:b/>
          <w:bCs/>
          <w:sz w:val="26"/>
          <w:szCs w:val="26"/>
          <w:rtl/>
        </w:rPr>
        <w:t>"</w:t>
      </w:r>
      <w:r>
        <w:rPr>
          <w:rFonts w:hint="cs"/>
          <w:b/>
          <w:bCs/>
          <w:sz w:val="26"/>
          <w:szCs w:val="26"/>
          <w:rtl/>
        </w:rPr>
        <w:t>שכֹּ</w:t>
      </w:r>
      <w:r w:rsidRPr="001D0E21">
        <w:rPr>
          <w:rFonts w:hint="cs"/>
          <w:b/>
          <w:bCs/>
          <w:sz w:val="26"/>
          <w:szCs w:val="26"/>
          <w:rtl/>
        </w:rPr>
        <w:t>חו וגבורתו מלא עולם"</w:t>
      </w:r>
    </w:p>
    <w:p w:rsidR="003E6BC5" w:rsidRPr="001D0E21" w:rsidRDefault="003E6BC5" w:rsidP="003E6BC5">
      <w:pPr>
        <w:spacing w:before="120" w:after="120" w:line="24" w:lineRule="atLeast"/>
        <w:rPr>
          <w:sz w:val="26"/>
          <w:szCs w:val="26"/>
          <w:rtl/>
        </w:rPr>
      </w:pPr>
      <w:r w:rsidRPr="001D0E21">
        <w:rPr>
          <w:rFonts w:hint="cs"/>
          <w:sz w:val="26"/>
          <w:szCs w:val="26"/>
          <w:rtl/>
        </w:rPr>
        <w:t xml:space="preserve">כאשר מתרחשת תופעת טבע כזו </w:t>
      </w:r>
      <w:r w:rsidRPr="00190D0A">
        <w:rPr>
          <w:rFonts w:hint="cs"/>
          <w:b/>
          <w:bCs/>
          <w:sz w:val="26"/>
          <w:szCs w:val="26"/>
          <w:rtl/>
        </w:rPr>
        <w:t>שֶׁמִּתְרַחֶשֶׁת</w:t>
      </w:r>
      <w:r w:rsidRPr="001D0E21">
        <w:rPr>
          <w:rFonts w:hint="cs"/>
          <w:b/>
          <w:bCs/>
          <w:sz w:val="26"/>
          <w:szCs w:val="26"/>
          <w:rtl/>
        </w:rPr>
        <w:t xml:space="preserve"> בכל פעם במקום אחר בעולם</w:t>
      </w:r>
      <w:r w:rsidRPr="001D0E21">
        <w:rPr>
          <w:rFonts w:hint="cs"/>
          <w:sz w:val="26"/>
          <w:szCs w:val="26"/>
          <w:rtl/>
        </w:rPr>
        <w:t xml:space="preserve"> (כמו רעידת אדמה, רעמים חזקים או רוחות חזקות באופן יוצא דופן), מברכים: "ברוך אתה ה' א-להינו מלך העולם שכ</w:t>
      </w:r>
      <w:r>
        <w:rPr>
          <w:rFonts w:hint="cs"/>
          <w:sz w:val="26"/>
          <w:szCs w:val="26"/>
          <w:rtl/>
        </w:rPr>
        <w:t>ֹּ</w:t>
      </w:r>
      <w:r w:rsidRPr="001D0E21">
        <w:rPr>
          <w:rFonts w:hint="cs"/>
          <w:sz w:val="26"/>
          <w:szCs w:val="26"/>
          <w:rtl/>
        </w:rPr>
        <w:t>חו וגבורתו מלא עולם".</w:t>
      </w:r>
    </w:p>
    <w:p w:rsidR="003E6BC5" w:rsidRDefault="003E6BC5" w:rsidP="003E6BC5">
      <w:pPr>
        <w:spacing w:before="120" w:after="120" w:line="24" w:lineRule="atLeast"/>
        <w:rPr>
          <w:sz w:val="26"/>
          <w:szCs w:val="26"/>
          <w:rtl/>
        </w:rPr>
      </w:pPr>
    </w:p>
    <w:p w:rsidR="003E6BC5" w:rsidRDefault="005F79B0" w:rsidP="003E6BC5">
      <w:pPr>
        <w:pBdr>
          <w:top w:val="single" w:sz="4" w:space="1" w:color="auto"/>
          <w:left w:val="single" w:sz="4" w:space="4" w:color="auto"/>
          <w:bottom w:val="single" w:sz="4" w:space="1" w:color="auto"/>
          <w:right w:val="single" w:sz="4" w:space="4" w:color="auto"/>
        </w:pBdr>
        <w:spacing w:before="120" w:after="120" w:line="24" w:lineRule="atLeast"/>
        <w:rPr>
          <w:sz w:val="26"/>
          <w:szCs w:val="26"/>
          <w:rtl/>
        </w:rPr>
      </w:pPr>
      <w:r>
        <w:rPr>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 o:spid="_x0000_s1027" type="#_x0000_t66" style="position:absolute;left:0;text-align:left;margin-left:229.75pt;margin-top:1.85pt;width:18.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" adj="5184" fillcolor="#4f81bd [3204]" strokecolor="#243f60 [1604]" strokeweight="2pt">
            <v:path arrowok="t"/>
          </v:shape>
        </w:pict>
      </w:r>
      <w:r w:rsidR="003E6BC5" w:rsidRPr="00665755">
        <w:rPr>
          <w:rFonts w:hint="cs"/>
          <w:sz w:val="26"/>
          <w:szCs w:val="26"/>
          <w:rtl/>
        </w:rPr>
        <w:t xml:space="preserve">תופעת טבע שאינה קבועה במקומה </w:t>
      </w:r>
      <w:r w:rsidR="003E6BC5">
        <w:rPr>
          <w:rFonts w:hint="cs"/>
          <w:sz w:val="26"/>
          <w:szCs w:val="26"/>
          <w:rtl/>
        </w:rPr>
        <w:t xml:space="preserve">        "שכֹּ</w:t>
      </w:r>
      <w:r w:rsidR="003E6BC5" w:rsidRPr="00665755">
        <w:rPr>
          <w:rFonts w:hint="cs"/>
          <w:sz w:val="26"/>
          <w:szCs w:val="26"/>
          <w:rtl/>
        </w:rPr>
        <w:t>חו וגבורתו מלא עולם"</w:t>
      </w:r>
    </w:p>
    <w:p w:rsidR="003E6BC5" w:rsidRPr="00665755" w:rsidRDefault="003E6BC5" w:rsidP="003E6BC5">
      <w:pPr>
        <w:spacing w:before="120" w:after="120" w:line="24" w:lineRule="atLeast"/>
        <w:rPr>
          <w:sz w:val="26"/>
          <w:szCs w:val="26"/>
          <w:rtl/>
        </w:rPr>
      </w:pPr>
    </w:p>
    <w:p w:rsidR="003E6BC5" w:rsidRPr="001D0E21" w:rsidRDefault="003E6BC5" w:rsidP="003E6BC5">
      <w:pPr>
        <w:spacing w:before="120" w:after="120" w:line="24" w:lineRule="atLeast"/>
        <w:rPr>
          <w:b/>
          <w:bCs/>
          <w:sz w:val="26"/>
          <w:szCs w:val="26"/>
          <w:rtl/>
        </w:rPr>
      </w:pPr>
      <w:r w:rsidRPr="001D0E21">
        <w:rPr>
          <w:rFonts w:hint="cs"/>
          <w:b/>
          <w:bCs/>
          <w:sz w:val="26"/>
          <w:szCs w:val="26"/>
          <w:rtl/>
        </w:rPr>
        <w:t>"עושה מעשה בראשית"</w:t>
      </w:r>
    </w:p>
    <w:p w:rsidR="003E6BC5" w:rsidRDefault="003E6BC5" w:rsidP="003E6BC5">
      <w:pPr>
        <w:spacing w:before="120" w:after="120" w:line="24" w:lineRule="atLeast"/>
        <w:rPr>
          <w:sz w:val="26"/>
          <w:szCs w:val="26"/>
          <w:rtl/>
        </w:rPr>
      </w:pPr>
      <w:r w:rsidRPr="001D0E21">
        <w:rPr>
          <w:rFonts w:hint="cs"/>
          <w:sz w:val="26"/>
          <w:szCs w:val="26"/>
          <w:rtl/>
        </w:rPr>
        <w:t xml:space="preserve">כאשר רואים תופעת טבע מיוחדת </w:t>
      </w:r>
      <w:r w:rsidRPr="001D0E21">
        <w:rPr>
          <w:rFonts w:hint="cs"/>
          <w:b/>
          <w:bCs/>
          <w:sz w:val="26"/>
          <w:szCs w:val="26"/>
          <w:rtl/>
        </w:rPr>
        <w:t xml:space="preserve">שקבועה </w:t>
      </w:r>
      <w:r w:rsidRPr="00190D0A">
        <w:rPr>
          <w:rFonts w:hint="cs"/>
          <w:b/>
          <w:bCs/>
          <w:sz w:val="26"/>
          <w:szCs w:val="26"/>
          <w:rtl/>
        </w:rPr>
        <w:t>בִּמקומָהּ</w:t>
      </w:r>
      <w:r w:rsidRPr="001D0E21">
        <w:rPr>
          <w:rFonts w:hint="cs"/>
          <w:sz w:val="26"/>
          <w:szCs w:val="26"/>
          <w:rtl/>
        </w:rPr>
        <w:t xml:space="preserve"> (כמו הר גבוה ויוצא דופן, נהר גדול, שכמובן אינם זזים לעולם ממקומם) מברכים: "ברוך אתה ה' א-להינו מלך העולם עושה מעשה בראשית".</w:t>
      </w:r>
    </w:p>
    <w:p w:rsidR="003E6BC5" w:rsidRDefault="003E6BC5" w:rsidP="003E6BC5">
      <w:pPr>
        <w:spacing w:before="120" w:after="120" w:line="24" w:lineRule="atLeast"/>
        <w:rPr>
          <w:sz w:val="26"/>
          <w:szCs w:val="26"/>
          <w:rtl/>
        </w:rPr>
      </w:pPr>
    </w:p>
    <w:p w:rsidR="003E6BC5" w:rsidRPr="00665755" w:rsidRDefault="005F79B0" w:rsidP="003E6BC5">
      <w:pPr>
        <w:pBdr>
          <w:top w:val="single" w:sz="4" w:space="1" w:color="auto"/>
          <w:left w:val="single" w:sz="4" w:space="4" w:color="auto"/>
          <w:bottom w:val="single" w:sz="4" w:space="1" w:color="auto"/>
          <w:right w:val="single" w:sz="4" w:space="4" w:color="auto"/>
        </w:pBdr>
        <w:spacing w:before="120" w:after="120" w:line="24" w:lineRule="atLeast"/>
        <w:rPr>
          <w:sz w:val="26"/>
          <w:szCs w:val="26"/>
        </w:rPr>
      </w:pPr>
      <w:r>
        <w:rPr>
          <w:noProof/>
        </w:rPr>
        <w:pict>
          <v:shape id="חץ שמאלה 2" o:spid="_x0000_s1026" type="#_x0000_t66" style="position:absolute;left:0;text-align:left;margin-left:255.55pt;margin-top:5.7pt;width:18.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" adj="5184" fillcolor="#4f81bd" strokecolor="#385d8a" strokeweight="2pt">
            <v:path arrowok="t"/>
          </v:shape>
        </w:pict>
      </w:r>
      <w:r w:rsidR="003E6BC5" w:rsidRPr="00665755">
        <w:rPr>
          <w:rFonts w:hint="cs"/>
          <w:sz w:val="26"/>
          <w:szCs w:val="26"/>
          <w:rtl/>
        </w:rPr>
        <w:t xml:space="preserve">תופעת טבע שקבועה במקומה </w:t>
      </w:r>
      <w:r w:rsidR="003E6BC5">
        <w:rPr>
          <w:rFonts w:hint="cs"/>
          <w:sz w:val="26"/>
          <w:szCs w:val="26"/>
          <w:rtl/>
        </w:rPr>
        <w:t xml:space="preserve">        "עושה מעשה בראשית"</w:t>
      </w:r>
    </w:p>
    <w:p w:rsidR="003E6BC5" w:rsidRPr="003E6BC5" w:rsidRDefault="003E6BC5" w:rsidP="00556AF9">
      <w:pPr>
        <w:rPr>
          <w:rtl/>
        </w:rPr>
      </w:pPr>
    </w:p>
    <w:p w:rsidR="003E6BC5" w:rsidRPr="00A26E75" w:rsidRDefault="003E6BC5" w:rsidP="00556AF9">
      <w:pPr>
        <w:rPr>
          <w:rtl/>
        </w:rPr>
      </w:pPr>
    </w:p>
    <w:p w:rsidR="003E6BC5" w:rsidRPr="003E6BC5" w:rsidRDefault="003E6BC5" w:rsidP="00465D45">
      <w:pPr>
        <w:rPr>
          <w:rtl/>
        </w:rPr>
      </w:pPr>
      <w:bookmarkStart w:id="0" w:name="_GoBack"/>
      <w:bookmarkEnd w:id="0"/>
    </w:p>
    <w:sectPr w:rsidR="003E6BC5" w:rsidRPr="003E6BC5" w:rsidSect="003E6BC5">
      <w:pgSz w:w="11906" w:h="16838"/>
      <w:pgMar w:top="851"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00E0"/>
    <w:multiLevelType w:val="hybridMultilevel"/>
    <w:tmpl w:val="50D46D1E"/>
    <w:lvl w:ilvl="0" w:tplc="198EDC2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364B65"/>
    <w:multiLevelType w:val="hybridMultilevel"/>
    <w:tmpl w:val="97F4F4F6"/>
    <w:lvl w:ilvl="0" w:tplc="41827E6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7F1326"/>
    <w:multiLevelType w:val="hybridMultilevel"/>
    <w:tmpl w:val="B84CA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C3E7B"/>
    <w:multiLevelType w:val="hybridMultilevel"/>
    <w:tmpl w:val="E9CA6E5A"/>
    <w:lvl w:ilvl="0" w:tplc="D41CCF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F162C"/>
    <w:multiLevelType w:val="hybridMultilevel"/>
    <w:tmpl w:val="A33CDF52"/>
    <w:lvl w:ilvl="0" w:tplc="E85E241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405CC2"/>
    <w:multiLevelType w:val="hybridMultilevel"/>
    <w:tmpl w:val="47D880EE"/>
    <w:lvl w:ilvl="0" w:tplc="CCDA3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4E66ED"/>
    <w:multiLevelType w:val="hybridMultilevel"/>
    <w:tmpl w:val="82C8B7FA"/>
    <w:lvl w:ilvl="0" w:tplc="DAAEC68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47E644B"/>
    <w:multiLevelType w:val="hybridMultilevel"/>
    <w:tmpl w:val="509E34E6"/>
    <w:lvl w:ilvl="0" w:tplc="3D30DF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
  </w:num>
  <w:num w:numId="4">
    <w:abstractNumId w:val="12"/>
  </w:num>
  <w:num w:numId="5">
    <w:abstractNumId w:val="4"/>
  </w:num>
  <w:num w:numId="6">
    <w:abstractNumId w:val="17"/>
  </w:num>
  <w:num w:numId="7">
    <w:abstractNumId w:val="15"/>
  </w:num>
  <w:num w:numId="8">
    <w:abstractNumId w:val="5"/>
  </w:num>
  <w:num w:numId="9">
    <w:abstractNumId w:val="10"/>
  </w:num>
  <w:num w:numId="10">
    <w:abstractNumId w:val="13"/>
  </w:num>
  <w:num w:numId="11">
    <w:abstractNumId w:val="6"/>
  </w:num>
  <w:num w:numId="12">
    <w:abstractNumId w:val="2"/>
  </w:num>
  <w:num w:numId="13">
    <w:abstractNumId w:val="0"/>
  </w:num>
  <w:num w:numId="14">
    <w:abstractNumId w:val="14"/>
  </w:num>
  <w:num w:numId="15">
    <w:abstractNumId w:val="7"/>
  </w:num>
  <w:num w:numId="16">
    <w:abstractNumId w:val="3"/>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1D7D6B"/>
    <w:rsid w:val="000B045B"/>
    <w:rsid w:val="000B5CD3"/>
    <w:rsid w:val="000C561B"/>
    <w:rsid w:val="001269DD"/>
    <w:rsid w:val="0019654E"/>
    <w:rsid w:val="001B50C7"/>
    <w:rsid w:val="001D03C0"/>
    <w:rsid w:val="001D7D6B"/>
    <w:rsid w:val="00271226"/>
    <w:rsid w:val="00312906"/>
    <w:rsid w:val="003E6BC5"/>
    <w:rsid w:val="003F4355"/>
    <w:rsid w:val="00452F3C"/>
    <w:rsid w:val="00465D45"/>
    <w:rsid w:val="004F5DE3"/>
    <w:rsid w:val="0051555E"/>
    <w:rsid w:val="00556AF9"/>
    <w:rsid w:val="005F79B0"/>
    <w:rsid w:val="007C1AF3"/>
    <w:rsid w:val="008505C7"/>
    <w:rsid w:val="008644CA"/>
    <w:rsid w:val="009269E0"/>
    <w:rsid w:val="00995B68"/>
    <w:rsid w:val="00A23042"/>
    <w:rsid w:val="00A26E75"/>
    <w:rsid w:val="00AA35DA"/>
    <w:rsid w:val="00AC3E63"/>
    <w:rsid w:val="00B53636"/>
    <w:rsid w:val="00BB287B"/>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2</Pages>
  <Words>551</Words>
  <Characters>2759</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2016-06-22T08:16:00Z</dcterms:created>
  <dcterms:modified xsi:type="dcterms:W3CDTF">2016-06-22T08:16:00Z</dcterms:modified>
</cp:coreProperties>
</file>