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46" w:rsidRPr="00A26E75" w:rsidRDefault="00976146" w:rsidP="00976146">
      <w:pPr>
        <w:jc w:val="both"/>
        <w:rPr>
          <w:rFonts w:ascii="David" w:hAnsi="David" w:cs="David"/>
          <w:rtl/>
        </w:rPr>
      </w:pPr>
      <w:bookmarkStart w:id="0" w:name="_GoBack"/>
      <w:r w:rsidRPr="00A26E75">
        <w:rPr>
          <w:rFonts w:ascii="David" w:hAnsi="David" w:cs="David"/>
          <w:rtl/>
        </w:rPr>
        <w:t>דף עבודה מספר 1</w:t>
      </w:r>
    </w:p>
    <w:p w:rsidR="00976146" w:rsidRPr="00A26E75" w:rsidRDefault="00976146" w:rsidP="00976146">
      <w:pPr>
        <w:spacing w:before="120" w:after="120"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t>מסכת יומא פרק ח משנה ט</w:t>
      </w:r>
    </w:p>
    <w:p w:rsidR="00976146" w:rsidRDefault="00976146" w:rsidP="00976146">
      <w:pPr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A26E75">
        <w:rPr>
          <w:rFonts w:ascii="David" w:hAnsi="David" w:cs="David"/>
          <w:rtl/>
        </w:rPr>
        <w:t>על אֵילו עבירות יום הכיפורים מכפר?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t>משימה 1:</w:t>
      </w:r>
    </w:p>
    <w:p w:rsidR="00976146" w:rsidRPr="007E6220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>הָאוֹמֵר:</w:t>
      </w:r>
    </w:p>
    <w:p w:rsidR="00976146" w:rsidRPr="007E6220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 xml:space="preserve">אֶחֱטָא וְאָשׁוּב, אֶחֱטָא וְאָשׁוּב, </w:t>
      </w:r>
    </w:p>
    <w:p w:rsidR="00976146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 xml:space="preserve">אֵין </w:t>
      </w:r>
      <w:proofErr w:type="spellStart"/>
      <w:r w:rsidRPr="007E6220">
        <w:rPr>
          <w:rFonts w:ascii="David" w:hAnsi="David" w:cs="David"/>
          <w:sz w:val="26"/>
          <w:szCs w:val="26"/>
          <w:rtl/>
        </w:rPr>
        <w:t>מַסְפִּיקִין</w:t>
      </w:r>
      <w:proofErr w:type="spellEnd"/>
      <w:r w:rsidRPr="007E6220">
        <w:rPr>
          <w:rFonts w:ascii="David" w:hAnsi="David" w:cs="David"/>
          <w:sz w:val="26"/>
          <w:szCs w:val="26"/>
          <w:rtl/>
        </w:rPr>
        <w:t xml:space="preserve"> בְּיָדוֹ לַעֲשׂוֹת תְּשׁוּבָה.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</w:p>
    <w:p w:rsidR="00976146" w:rsidRPr="00A26E75" w:rsidRDefault="00976146" w:rsidP="00976146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סמנו את הפירוש הנכון למילה 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וְאָשׁוּב</w:t>
      </w:r>
      <w:r w:rsidRPr="00A26E75">
        <w:rPr>
          <w:rFonts w:ascii="David" w:hAnsi="David" w:cs="David"/>
          <w:sz w:val="26"/>
          <w:szCs w:val="26"/>
          <w:rtl/>
        </w:rPr>
        <w:t>:</w:t>
      </w:r>
    </w:p>
    <w:p w:rsidR="00976146" w:rsidRPr="00A26E75" w:rsidRDefault="00976146" w:rsidP="00976146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t xml:space="preserve">אשוב </w:t>
      </w:r>
      <w:r w:rsidRPr="00A26E75">
        <w:rPr>
          <w:rFonts w:ascii="David" w:hAnsi="David" w:cs="David"/>
          <w:sz w:val="26"/>
          <w:szCs w:val="26"/>
          <w:rtl/>
        </w:rPr>
        <w:t>הביתה בשלום ולא יקרה לי שום דבר.</w:t>
      </w:r>
    </w:p>
    <w:p w:rsidR="00976146" w:rsidRPr="00A26E75" w:rsidRDefault="00976146" w:rsidP="00976146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t>אשוב</w:t>
      </w:r>
      <w:r w:rsidRPr="00A26E75">
        <w:rPr>
          <w:rFonts w:ascii="David" w:hAnsi="David" w:cs="David"/>
          <w:sz w:val="26"/>
          <w:szCs w:val="26"/>
          <w:rtl/>
        </w:rPr>
        <w:t xml:space="preserve"> בתשובה על החטא שאעשה.</w:t>
      </w:r>
    </w:p>
    <w:p w:rsidR="00976146" w:rsidRDefault="00976146" w:rsidP="00976146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t>אשוב</w:t>
      </w:r>
      <w:r w:rsidRPr="00A26E75">
        <w:rPr>
          <w:rFonts w:ascii="David" w:hAnsi="David" w:cs="David"/>
          <w:sz w:val="26"/>
          <w:szCs w:val="26"/>
          <w:rtl/>
        </w:rPr>
        <w:t xml:space="preserve"> על ביצוע החטא פעמים רבות.</w:t>
      </w:r>
    </w:p>
    <w:p w:rsidR="00976146" w:rsidRPr="00A26E75" w:rsidRDefault="00976146" w:rsidP="00976146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>השלימו את ההסבר לְדִברי המשנה (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הֵעָזרו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 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בתרמילון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>):</w:t>
      </w:r>
    </w:p>
    <w:p w:rsidR="00976146" w:rsidRPr="00A26E75" w:rsidRDefault="00976146" w:rsidP="00976146">
      <w:pPr>
        <w:spacing w:before="120" w:after="120" w:line="360" w:lineRule="auto"/>
        <w:ind w:left="360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>אדם שעוד לפני ה_____ סמך על כך ש_______________ וה' יסלח לו –  הדבר מראה שאינו מתחרט _________, ולכן לא מאפשרים לו לעשות תשובה.</w:t>
      </w:r>
    </w:p>
    <w:p w:rsidR="00976146" w:rsidRPr="00A26E75" w:rsidRDefault="00976146" w:rsidP="00976146">
      <w:pPr>
        <w:spacing w:before="120" w:after="120" w:line="360" w:lineRule="auto"/>
        <w:ind w:left="360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>(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תרמילון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>: להחליט, להתחרט, חטא, מכפר, באמת, יחזור בתשובה)</w:t>
      </w:r>
    </w:p>
    <w:p w:rsidR="00976146" w:rsidRPr="00A26E75" w:rsidRDefault="00976146" w:rsidP="00976146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מהי 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תּוֹצָאַת</w:t>
      </w:r>
      <w:r w:rsidRPr="00A26E75">
        <w:rPr>
          <w:rFonts w:ascii="David" w:hAnsi="David" w:cs="David"/>
          <w:sz w:val="26"/>
          <w:szCs w:val="26"/>
          <w:rtl/>
        </w:rPr>
        <w:t xml:space="preserve"> 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הִתְנהגותו</w:t>
      </w:r>
      <w:r w:rsidRPr="00A26E75">
        <w:rPr>
          <w:rFonts w:ascii="David" w:hAnsi="David" w:cs="David"/>
          <w:sz w:val="26"/>
          <w:szCs w:val="26"/>
          <w:rtl/>
        </w:rPr>
        <w:t xml:space="preserve"> של האומר 'אחטא ואשוב אחטא ואשוב'? כִּ</w:t>
      </w:r>
      <w:r>
        <w:rPr>
          <w:rFonts w:ascii="David" w:hAnsi="David" w:cs="David"/>
          <w:sz w:val="26"/>
          <w:szCs w:val="26"/>
          <w:rtl/>
        </w:rPr>
        <w:t>תבו בלשון המשנה</w:t>
      </w:r>
      <w:r>
        <w:rPr>
          <w:rFonts w:ascii="David" w:hAnsi="David" w:cs="David" w:hint="cs"/>
          <w:sz w:val="26"/>
          <w:szCs w:val="26"/>
          <w:rtl/>
        </w:rPr>
        <w:t>:</w:t>
      </w:r>
    </w:p>
    <w:p w:rsidR="00976146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______________________________________________________________.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t>משימה 2:</w:t>
      </w:r>
    </w:p>
    <w:p w:rsidR="00976146" w:rsidRPr="007E6220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 xml:space="preserve">(האומר) אֶחֱטָא וְיוֹם הַכִּפּוּרִים מְכַפֵּר,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>אֵין יוֹם הַכִּפּוּרִים מְכַפֵּר.</w:t>
      </w:r>
    </w:p>
    <w:p w:rsidR="00976146" w:rsidRPr="00A26E75" w:rsidRDefault="00976146" w:rsidP="00976146">
      <w:pPr>
        <w:pStyle w:val="a3"/>
        <w:numPr>
          <w:ilvl w:val="0"/>
          <w:numId w:val="4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מחקו את המיותר</w:t>
      </w:r>
      <w:r w:rsidRPr="00A26E75">
        <w:rPr>
          <w:rFonts w:ascii="David" w:hAnsi="David" w:cs="David"/>
          <w:sz w:val="26"/>
          <w:szCs w:val="26"/>
          <w:rtl/>
        </w:rPr>
        <w:t>:</w:t>
      </w:r>
    </w:p>
    <w:p w:rsidR="00976146" w:rsidRDefault="00976146" w:rsidP="00976146">
      <w:pPr>
        <w:spacing w:before="120" w:after="120" w:line="360" w:lineRule="auto"/>
        <w:ind w:left="368" w:hanging="8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אדם שעוד לפני ביצוע החטא סומך על כך שה' יסלח לו ביום הכיפורים – </w:t>
      </w:r>
    </w:p>
    <w:p w:rsidR="00976146" w:rsidRPr="00A26E75" w:rsidRDefault="00976146" w:rsidP="00976146">
      <w:pPr>
        <w:spacing w:before="120" w:after="120" w:line="360" w:lineRule="auto"/>
        <w:ind w:left="368" w:hanging="8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ה' </w:t>
      </w:r>
      <w:r w:rsidRPr="00A26E75">
        <w:rPr>
          <w:rFonts w:ascii="David" w:hAnsi="David" w:cs="David"/>
          <w:sz w:val="26"/>
          <w:szCs w:val="26"/>
          <w:u w:val="single"/>
          <w:rtl/>
        </w:rPr>
        <w:t>יסלח / לא יסלח</w:t>
      </w:r>
      <w:r w:rsidRPr="00A26E75">
        <w:rPr>
          <w:rFonts w:ascii="David" w:hAnsi="David" w:cs="David"/>
          <w:sz w:val="26"/>
          <w:szCs w:val="26"/>
          <w:rtl/>
        </w:rPr>
        <w:t xml:space="preserve"> לו ביום הכיפורים.</w:t>
      </w:r>
    </w:p>
    <w:p w:rsidR="00976146" w:rsidRPr="00A26E75" w:rsidRDefault="00976146" w:rsidP="00976146">
      <w:pPr>
        <w:pStyle w:val="a3"/>
        <w:numPr>
          <w:ilvl w:val="0"/>
          <w:numId w:val="4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7E6220">
        <w:rPr>
          <w:rFonts w:ascii="David" w:hAnsi="David" w:cs="David"/>
          <w:sz w:val="26"/>
          <w:szCs w:val="26"/>
          <w:highlight w:val="lightGray"/>
          <w:rtl/>
        </w:rPr>
        <w:t>שאלת אתגר</w:t>
      </w:r>
      <w:r w:rsidRPr="00A26E75">
        <w:rPr>
          <w:rFonts w:ascii="David" w:hAnsi="David" w:cs="David"/>
          <w:sz w:val="26"/>
          <w:szCs w:val="26"/>
          <w:rtl/>
        </w:rPr>
        <w:t xml:space="preserve">: </w:t>
      </w:r>
    </w:p>
    <w:p w:rsidR="00976146" w:rsidRDefault="00976146" w:rsidP="00976146">
      <w:pPr>
        <w:pStyle w:val="a3"/>
        <w:spacing w:before="120" w:after="120" w:line="360" w:lineRule="auto"/>
        <w:ind w:left="360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במה דומה הִתְנהגותו של האומר 'אחטא ואשוב אחטא ואשוב' להִתְנהגותו של האומר 'אחטא ויום הכיפורים מכפר'? </w:t>
      </w:r>
    </w:p>
    <w:p w:rsidR="00976146" w:rsidRPr="00A26E75" w:rsidRDefault="00976146" w:rsidP="00976146">
      <w:pPr>
        <w:pStyle w:val="a3"/>
        <w:spacing w:before="120" w:after="120" w:line="360" w:lineRule="auto"/>
        <w:ind w:left="36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_______________________________________________________________________________________________________________________.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lastRenderedPageBreak/>
        <w:t>משימה 3</w:t>
      </w:r>
      <w:r w:rsidRPr="00A26E75">
        <w:rPr>
          <w:rFonts w:ascii="David" w:hAnsi="David" w:cs="David"/>
          <w:sz w:val="26"/>
          <w:szCs w:val="26"/>
          <w:rtl/>
        </w:rPr>
        <w:t>:</w:t>
      </w:r>
    </w:p>
    <w:p w:rsidR="00976146" w:rsidRPr="007E6220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 xml:space="preserve">עֲבֵרוֹת שֶׁבֵּין אָדָם לַמָּקוֹם – </w:t>
      </w:r>
    </w:p>
    <w:p w:rsidR="00976146" w:rsidRPr="007E6220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>יוֹם הַכִּפּוּרִים מְכַפֵּר.</w:t>
      </w:r>
    </w:p>
    <w:p w:rsidR="00976146" w:rsidRPr="007E6220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 xml:space="preserve">עֲבֵרוֹת שֶׁבֵּין אָדָם לַחֲבֵרוֹ –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7E6220">
        <w:rPr>
          <w:rFonts w:ascii="David" w:hAnsi="David" w:cs="David"/>
          <w:sz w:val="26"/>
          <w:szCs w:val="26"/>
          <w:rtl/>
        </w:rPr>
        <w:t>אֵין יוֹם הַכִּפּוּרִים מְכַפֵּר עַד שֶׁיְּרַצֶּה אֶת חֲבֵרוֹ.</w:t>
      </w:r>
      <w:r w:rsidRPr="00A26E75">
        <w:rPr>
          <w:rFonts w:ascii="David" w:hAnsi="David" w:cs="David"/>
          <w:sz w:val="26"/>
          <w:szCs w:val="26"/>
          <w:rtl/>
        </w:rPr>
        <w:t xml:space="preserve"> 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</w:p>
    <w:p w:rsidR="00976146" w:rsidRPr="00A26E75" w:rsidRDefault="00976146" w:rsidP="00976146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>עִזְרו לחגי ויעל למיין את המצוות</w:t>
      </w:r>
      <w:r>
        <w:rPr>
          <w:rFonts w:ascii="David" w:hAnsi="David" w:cs="David" w:hint="cs"/>
          <w:sz w:val="26"/>
          <w:szCs w:val="26"/>
          <w:rtl/>
        </w:rPr>
        <w:t xml:space="preserve"> והעברות</w:t>
      </w:r>
      <w:r w:rsidRPr="00A26E75">
        <w:rPr>
          <w:rFonts w:ascii="David" w:hAnsi="David" w:cs="David"/>
          <w:sz w:val="26"/>
          <w:szCs w:val="26"/>
          <w:rtl/>
        </w:rPr>
        <w:t>:</w:t>
      </w:r>
    </w:p>
    <w:p w:rsidR="00976146" w:rsidRPr="00A26E75" w:rsidRDefault="00976146" w:rsidP="00976146">
      <w:pPr>
        <w:tabs>
          <w:tab w:val="left" w:pos="6120"/>
          <w:tab w:val="left" w:pos="6386"/>
          <w:tab w:val="left" w:pos="7316"/>
        </w:tabs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>בין אדם למקום: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__________________________________________________.</w:t>
      </w:r>
    </w:p>
    <w:p w:rsidR="00976146" w:rsidRPr="00A26E75" w:rsidRDefault="00976146" w:rsidP="00976146">
      <w:pPr>
        <w:tabs>
          <w:tab w:val="left" w:pos="6120"/>
          <w:tab w:val="left" w:pos="6386"/>
          <w:tab w:val="left" w:pos="7316"/>
        </w:tabs>
        <w:spacing w:before="120" w:after="120" w:line="360" w:lineRule="auto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>בין אדם לחברו: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__________________________________________________.</w:t>
      </w:r>
    </w:p>
    <w:p w:rsidR="00976146" w:rsidRPr="00A26E75" w:rsidRDefault="00976146" w:rsidP="00976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שמירת שבת / תפילה / השבת אבֵדָה / ברכת המזון / צדקה / לשון הרע / איסור אכילת בשר בחלב / איסור גנֵבה / מצוַת ציצית / שמיעת קול שופר. 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b/>
          <w:bCs/>
          <w:sz w:val="26"/>
          <w:szCs w:val="26"/>
          <w:rtl/>
        </w:rPr>
      </w:pPr>
    </w:p>
    <w:p w:rsidR="00976146" w:rsidRPr="00A26E75" w:rsidRDefault="00976146" w:rsidP="00976146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סמנו את ההסבר הנכון למילים - 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עַד שֶׁיְּרַצֶּה אֶת חֲבֵרוֹ</w:t>
      </w:r>
      <w:r w:rsidRPr="00A26E75">
        <w:rPr>
          <w:rFonts w:ascii="David" w:hAnsi="David" w:cs="David"/>
          <w:sz w:val="26"/>
          <w:szCs w:val="26"/>
          <w:rtl/>
        </w:rPr>
        <w:t xml:space="preserve">: </w:t>
      </w:r>
    </w:p>
    <w:p w:rsidR="00976146" w:rsidRPr="00A26E75" w:rsidRDefault="00976146" w:rsidP="0097614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>עד שחבֵרו יִרצה להיות חבר שלו.</w:t>
      </w:r>
    </w:p>
    <w:p w:rsidR="00976146" w:rsidRPr="00A26E75" w:rsidRDefault="00976146" w:rsidP="0097614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>עד שחבֵרו יתפייס, כך שלא יכעס עליו יותר.</w:t>
      </w:r>
    </w:p>
    <w:p w:rsidR="00976146" w:rsidRPr="00A26E75" w:rsidRDefault="00976146" w:rsidP="0097614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>עד שחבֵרו יִרצה להרביץ לו מרוב ש</w:t>
      </w:r>
      <w:r w:rsidRPr="00A26E75">
        <w:rPr>
          <w:rFonts w:ascii="David" w:hAnsi="David" w:cs="David"/>
          <w:sz w:val="26"/>
          <w:szCs w:val="26"/>
          <w:highlight w:val="lightGray"/>
          <w:rtl/>
        </w:rPr>
        <w:t>ׁ</w:t>
      </w:r>
      <w:r w:rsidRPr="00A26E75">
        <w:rPr>
          <w:rFonts w:ascii="David" w:hAnsi="David" w:cs="David"/>
          <w:sz w:val="26"/>
          <w:szCs w:val="26"/>
          <w:rtl/>
        </w:rPr>
        <w:t>ִכנועים.</w:t>
      </w:r>
    </w:p>
    <w:p w:rsidR="00976146" w:rsidRDefault="00976146" w:rsidP="00976146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>כִּתבו במילים שלכם – מה צריך אדם שפגע בחבר לעשות כדי שחטאו יתכפר ביום הכיפורים?</w:t>
      </w:r>
    </w:p>
    <w:p w:rsidR="00976146" w:rsidRPr="00A26E75" w:rsidRDefault="00976146" w:rsidP="00976146">
      <w:pPr>
        <w:pStyle w:val="a3"/>
        <w:spacing w:before="120" w:after="120" w:line="360" w:lineRule="auto"/>
        <w:ind w:left="360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______________________________________________.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t>משימה 4: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>במשנה מופיעים מקרים שבהם יום הכיפורים מכפר לאדם ומקרים שבהם יום הכיפורים אינו מכפר לאדם.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השלימו את הטבלה בעזרת 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התרמילון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76146" w:rsidRPr="00A26E75" w:rsidTr="00B32F25">
        <w:trPr>
          <w:trHeight w:val="39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76146" w:rsidRPr="00A26E75" w:rsidRDefault="00976146" w:rsidP="00B32F25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A26E75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יום הכיפורים מכפר</w:t>
            </w:r>
          </w:p>
        </w:tc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76146" w:rsidRPr="00A26E75" w:rsidRDefault="00976146" w:rsidP="00B32F25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A26E75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יום הכיפורים אינו מכפר</w:t>
            </w:r>
          </w:p>
        </w:tc>
      </w:tr>
      <w:tr w:rsidR="00976146" w:rsidRPr="00A26E75" w:rsidTr="00B32F25">
        <w:trPr>
          <w:trHeight w:val="39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76146" w:rsidRPr="00A26E75" w:rsidRDefault="00976146" w:rsidP="00B32F25">
            <w:pPr>
              <w:spacing w:before="120" w:after="12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76146" w:rsidRPr="00A26E75" w:rsidRDefault="00976146" w:rsidP="00B32F25">
            <w:pPr>
              <w:spacing w:before="120" w:after="12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976146" w:rsidRPr="00A26E75" w:rsidTr="00B32F25">
        <w:trPr>
          <w:trHeight w:val="39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76146" w:rsidRPr="00A26E75" w:rsidRDefault="00976146" w:rsidP="00B32F25">
            <w:pPr>
              <w:spacing w:before="120" w:after="12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76146" w:rsidRPr="00A26E75" w:rsidRDefault="00976146" w:rsidP="00B32F25">
            <w:pPr>
              <w:spacing w:before="120" w:after="12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proofErr w:type="spellStart"/>
      <w:r w:rsidRPr="00A26E75">
        <w:rPr>
          <w:rFonts w:ascii="David" w:hAnsi="David" w:cs="David"/>
          <w:b/>
          <w:bCs/>
          <w:sz w:val="26"/>
          <w:szCs w:val="26"/>
          <w:rtl/>
        </w:rPr>
        <w:t>תרמילון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: 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>אחטא ויום הכיפורים מכפר, עבֵרות שבין אדם למקום, עבֵרות שבין אדם לחברו.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lastRenderedPageBreak/>
        <w:t xml:space="preserve">משימה </w:t>
      </w:r>
      <w:r>
        <w:rPr>
          <w:rFonts w:ascii="David" w:hAnsi="David" w:cs="David" w:hint="cs"/>
          <w:b/>
          <w:bCs/>
          <w:sz w:val="26"/>
          <w:szCs w:val="26"/>
          <w:rtl/>
        </w:rPr>
        <w:t>5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: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אֶת זוֹ דָּרַשׁ </w:t>
      </w:r>
      <w:r w:rsidRPr="00A26E75">
        <w:rPr>
          <w:rFonts w:ascii="David" w:hAnsi="David" w:cs="David"/>
          <w:color w:val="FF0000"/>
          <w:sz w:val="26"/>
          <w:szCs w:val="26"/>
          <w:rtl/>
        </w:rPr>
        <w:t>רַבִּי אֶלְעָזָר בֶּן עֲזַרְיָה</w:t>
      </w:r>
      <w:r w:rsidRPr="00A26E75">
        <w:rPr>
          <w:rFonts w:ascii="David" w:hAnsi="David" w:cs="David"/>
          <w:sz w:val="26"/>
          <w:szCs w:val="26"/>
          <w:rtl/>
        </w:rPr>
        <w:t xml:space="preserve">: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"מִכֹּל 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חַטֹּאתֵיכֶם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 לִפְנֵי ה' תִּטְהָרוּ" (ויקרא 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טז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, ל) –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עֲבֵרוֹת שֶׁבֵּין אָדָם לַמָּקוֹם - יוֹם הַכִּפּוּרִים מְכַפֵּר,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>עֲבֵרוֹת שֶׁבֵּין אָדָם לַחֲבֵרוֹ - אֵין יוֹם הַכִּפּוּרִים מְכַפֵּר עַד שֶׁיְּרַצֶּה אֶת חֲבֵרו.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</w:rPr>
      </w:pPr>
    </w:p>
    <w:p w:rsidR="00976146" w:rsidRPr="00A26E75" w:rsidRDefault="00976146" w:rsidP="00976146">
      <w:pPr>
        <w:pStyle w:val="a3"/>
        <w:numPr>
          <w:ilvl w:val="0"/>
          <w:numId w:val="6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סמנו </w:t>
      </w:r>
      <w:r w:rsidRPr="007E6220">
        <w:rPr>
          <w:rFonts w:ascii="David" w:hAnsi="David" w:cs="David" w:hint="cs"/>
          <w:sz w:val="26"/>
          <w:szCs w:val="26"/>
          <w:highlight w:val="lightGray"/>
          <w:rtl/>
        </w:rPr>
        <w:t>בכחול</w:t>
      </w:r>
      <w:r w:rsidRPr="007E6220">
        <w:rPr>
          <w:rFonts w:ascii="David" w:hAnsi="David" w:cs="David"/>
          <w:sz w:val="26"/>
          <w:szCs w:val="26"/>
          <w:rtl/>
        </w:rPr>
        <w:t xml:space="preserve"> </w:t>
      </w:r>
      <w:r w:rsidRPr="00A26E75">
        <w:rPr>
          <w:rFonts w:ascii="David" w:hAnsi="David" w:cs="David"/>
          <w:sz w:val="26"/>
          <w:szCs w:val="26"/>
          <w:rtl/>
        </w:rPr>
        <w:t>את הפסוק אותו דרש רבי אלעזר בן עזריה.</w:t>
      </w:r>
    </w:p>
    <w:p w:rsidR="00976146" w:rsidRPr="00A26E75" w:rsidRDefault="00976146" w:rsidP="00976146">
      <w:pPr>
        <w:pStyle w:val="a3"/>
        <w:numPr>
          <w:ilvl w:val="0"/>
          <w:numId w:val="6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סמנו </w:t>
      </w:r>
      <w:r w:rsidRPr="007E6220">
        <w:rPr>
          <w:rFonts w:ascii="David" w:hAnsi="David" w:cs="David" w:hint="cs"/>
          <w:sz w:val="26"/>
          <w:szCs w:val="26"/>
          <w:highlight w:val="lightGray"/>
          <w:rtl/>
        </w:rPr>
        <w:t>בצהוב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A26E75">
        <w:rPr>
          <w:rFonts w:ascii="David" w:hAnsi="David" w:cs="David"/>
          <w:sz w:val="26"/>
          <w:szCs w:val="26"/>
          <w:rtl/>
        </w:rPr>
        <w:t xml:space="preserve">את המילים: 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לפני ה'</w:t>
      </w:r>
      <w:r w:rsidRPr="00A26E75">
        <w:rPr>
          <w:rFonts w:ascii="David" w:hAnsi="David" w:cs="David"/>
          <w:sz w:val="26"/>
          <w:szCs w:val="26"/>
          <w:rtl/>
        </w:rPr>
        <w:t>.</w:t>
      </w:r>
    </w:p>
    <w:p w:rsidR="00976146" w:rsidRPr="00A26E75" w:rsidRDefault="00976146" w:rsidP="00976146">
      <w:pPr>
        <w:pStyle w:val="a3"/>
        <w:numPr>
          <w:ilvl w:val="0"/>
          <w:numId w:val="6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מחקו את המיותר</w:t>
      </w:r>
      <w:r w:rsidRPr="00A26E75">
        <w:rPr>
          <w:rFonts w:ascii="David" w:hAnsi="David" w:cs="David"/>
          <w:sz w:val="26"/>
          <w:szCs w:val="26"/>
          <w:rtl/>
        </w:rPr>
        <w:t>:</w:t>
      </w:r>
    </w:p>
    <w:p w:rsidR="00976146" w:rsidRPr="00A26E75" w:rsidRDefault="00976146" w:rsidP="00976146">
      <w:pPr>
        <w:pStyle w:val="a3"/>
        <w:spacing w:before="120" w:after="120" w:line="360" w:lineRule="auto"/>
        <w:ind w:left="360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המילים 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לפני ה'</w:t>
      </w:r>
      <w:r w:rsidRPr="00A26E75">
        <w:rPr>
          <w:rFonts w:ascii="David" w:hAnsi="David" w:cs="David"/>
          <w:sz w:val="26"/>
          <w:szCs w:val="26"/>
          <w:rtl/>
        </w:rPr>
        <w:t xml:space="preserve"> מלמדות שיום הכיפורים מכפר 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 xml:space="preserve">רק </w:t>
      </w:r>
      <w:r w:rsidRPr="00A26E75">
        <w:rPr>
          <w:rFonts w:ascii="David" w:hAnsi="David" w:cs="David"/>
          <w:sz w:val="26"/>
          <w:szCs w:val="26"/>
          <w:rtl/>
        </w:rPr>
        <w:t xml:space="preserve">על עבֵרות שבין אדם </w:t>
      </w:r>
      <w:r w:rsidRPr="00A26E75">
        <w:rPr>
          <w:rFonts w:ascii="David" w:hAnsi="David" w:cs="David"/>
          <w:sz w:val="26"/>
          <w:szCs w:val="26"/>
          <w:u w:val="single"/>
          <w:rtl/>
        </w:rPr>
        <w:t>למקום / לחברו</w:t>
      </w:r>
      <w:r w:rsidRPr="00A26E75">
        <w:rPr>
          <w:rFonts w:ascii="David" w:hAnsi="David" w:cs="David"/>
          <w:sz w:val="26"/>
          <w:szCs w:val="26"/>
          <w:rtl/>
        </w:rPr>
        <w:t>.</w:t>
      </w: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</w:p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A26E75">
        <w:rPr>
          <w:rFonts w:ascii="David" w:hAnsi="David" w:cs="David"/>
          <w:b/>
          <w:bCs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b/>
          <w:bCs/>
          <w:sz w:val="26"/>
          <w:szCs w:val="26"/>
          <w:rtl/>
        </w:rPr>
        <w:t>6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: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color w:val="FF0000"/>
          <w:sz w:val="26"/>
          <w:szCs w:val="26"/>
          <w:rtl/>
        </w:rPr>
        <w:t>אָמַר רַבִּי עֲקִיבָא</w:t>
      </w:r>
      <w:r w:rsidRPr="00A26E75">
        <w:rPr>
          <w:rFonts w:ascii="David" w:hAnsi="David" w:cs="David"/>
          <w:sz w:val="26"/>
          <w:szCs w:val="26"/>
          <w:rtl/>
        </w:rPr>
        <w:t>: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אַשְׁרֵיכֶם (טוב לכם) יִשְׂרָאֵל.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לִפְנֵי מִי אַתֶּם 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מִטַּהֲרִין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 וּמִי מְטַהֵר אֶתְכֶם?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אֲבִיכֶם שֶׁבַּשָּׁמַיִם.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שֶׁנֶּאֱמַר: "וְזָרַקְתִּי עֲלֵיכֶם מַיִם טְהוֹרִים וּטְהַרְתֶּם" (יחזקאל לו, כה).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>וְאוֹמֵר: "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מִקְוֵה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 יִשְׂרָאֵל ה' " (ירמיה 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יז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, 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יג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). </w:t>
      </w:r>
    </w:p>
    <w:p w:rsidR="00976146" w:rsidRPr="00A26E75" w:rsidRDefault="00976146" w:rsidP="00976146">
      <w:pPr>
        <w:spacing w:before="120" w:after="120" w:line="264" w:lineRule="auto"/>
        <w:rPr>
          <w:rFonts w:ascii="David" w:hAnsi="David" w:cs="David"/>
          <w:sz w:val="26"/>
          <w:szCs w:val="26"/>
          <w:rtl/>
        </w:rPr>
      </w:pPr>
      <w:r w:rsidRPr="00A26E75">
        <w:rPr>
          <w:rFonts w:ascii="David" w:hAnsi="David" w:cs="David"/>
          <w:sz w:val="26"/>
          <w:szCs w:val="26"/>
          <w:rtl/>
        </w:rPr>
        <w:t xml:space="preserve">מַה </w:t>
      </w:r>
      <w:proofErr w:type="spellStart"/>
      <w:r w:rsidRPr="00A26E75">
        <w:rPr>
          <w:rFonts w:ascii="David" w:hAnsi="David" w:cs="David"/>
          <w:sz w:val="26"/>
          <w:szCs w:val="26"/>
          <w:rtl/>
        </w:rPr>
        <w:t>מִּקְוֶה</w:t>
      </w:r>
      <w:proofErr w:type="spellEnd"/>
      <w:r w:rsidRPr="00A26E75">
        <w:rPr>
          <w:rFonts w:ascii="David" w:hAnsi="David" w:cs="David"/>
          <w:sz w:val="26"/>
          <w:szCs w:val="26"/>
          <w:rtl/>
        </w:rPr>
        <w:t xml:space="preserve"> מְטַהֵר אֶת הַטְּמֵאִים, אַף הַקָּדוֹשׁ בָּרוּךְ הוּא מְטַהֵר אֶת יִשְׂרָאֵל. </w:t>
      </w:r>
    </w:p>
    <w:p w:rsidR="00976146" w:rsidRPr="007E6220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</w:p>
    <w:p w:rsidR="00976146" w:rsidRPr="00A26E75" w:rsidRDefault="00976146" w:rsidP="00976146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7E6220">
        <w:rPr>
          <w:rFonts w:ascii="David" w:hAnsi="David" w:cs="David" w:hint="cs"/>
          <w:sz w:val="26"/>
          <w:szCs w:val="26"/>
          <w:rtl/>
        </w:rPr>
        <w:t xml:space="preserve">סמנו </w:t>
      </w:r>
      <w:r w:rsidRPr="007E6220">
        <w:rPr>
          <w:rFonts w:ascii="David" w:hAnsi="David" w:cs="David" w:hint="cs"/>
          <w:sz w:val="26"/>
          <w:szCs w:val="26"/>
          <w:highlight w:val="lightGray"/>
          <w:rtl/>
        </w:rPr>
        <w:t>בכחול</w:t>
      </w:r>
      <w:r w:rsidRPr="00A26E75">
        <w:rPr>
          <w:rFonts w:ascii="David" w:hAnsi="David" w:cs="David"/>
          <w:sz w:val="26"/>
          <w:szCs w:val="26"/>
          <w:rtl/>
        </w:rPr>
        <w:t xml:space="preserve"> את </w:t>
      </w:r>
      <w:r w:rsidRPr="00A26E75">
        <w:rPr>
          <w:rFonts w:ascii="David" w:hAnsi="David" w:cs="David"/>
          <w:b/>
          <w:bCs/>
          <w:sz w:val="26"/>
          <w:szCs w:val="26"/>
          <w:rtl/>
        </w:rPr>
        <w:t>הפסוקים</w:t>
      </w:r>
      <w:r w:rsidRPr="00A26E75">
        <w:rPr>
          <w:rFonts w:ascii="David" w:hAnsi="David" w:cs="David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ש</w:t>
      </w:r>
      <w:r w:rsidRPr="00A26E75">
        <w:rPr>
          <w:rFonts w:ascii="David" w:hAnsi="David" w:cs="David"/>
          <w:sz w:val="26"/>
          <w:szCs w:val="26"/>
          <w:rtl/>
        </w:rPr>
        <w:t>אותם דרש רבי עקיבא.</w:t>
      </w:r>
    </w:p>
    <w:p w:rsidR="00976146" w:rsidRPr="00A26E75" w:rsidRDefault="00976146" w:rsidP="00976146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סמנו </w:t>
      </w:r>
      <w:r w:rsidRPr="007E6220">
        <w:rPr>
          <w:rFonts w:ascii="David" w:hAnsi="David" w:cs="David" w:hint="cs"/>
          <w:sz w:val="26"/>
          <w:szCs w:val="26"/>
          <w:highlight w:val="lightGray"/>
          <w:rtl/>
        </w:rPr>
        <w:t>בצהוב</w:t>
      </w:r>
      <w:r>
        <w:rPr>
          <w:rFonts w:ascii="David" w:hAnsi="David" w:cs="David" w:hint="cs"/>
          <w:sz w:val="26"/>
          <w:szCs w:val="26"/>
          <w:rtl/>
        </w:rPr>
        <w:t xml:space="preserve"> את המילים שבהן כתוב </w:t>
      </w:r>
      <w:r>
        <w:rPr>
          <w:rFonts w:ascii="David" w:hAnsi="David" w:cs="David"/>
          <w:sz w:val="26"/>
          <w:szCs w:val="26"/>
          <w:rtl/>
        </w:rPr>
        <w:t>מי מטהר את בני ישראל מהחטאים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976146" w:rsidRDefault="00976146" w:rsidP="00976146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David" w:hAnsi="David" w:cs="David"/>
          <w:sz w:val="26"/>
          <w:szCs w:val="26"/>
        </w:rPr>
      </w:pPr>
      <w:r w:rsidRPr="007E6220">
        <w:rPr>
          <w:rFonts w:ascii="David" w:hAnsi="David" w:cs="David"/>
          <w:sz w:val="26"/>
          <w:szCs w:val="26"/>
          <w:highlight w:val="lightGray"/>
          <w:rtl/>
        </w:rPr>
        <w:t>שאלת אתגר</w:t>
      </w:r>
      <w:r w:rsidRPr="00A26E75">
        <w:rPr>
          <w:rFonts w:ascii="David" w:hAnsi="David" w:cs="David"/>
          <w:sz w:val="26"/>
          <w:szCs w:val="26"/>
          <w:rtl/>
        </w:rPr>
        <w:t xml:space="preserve">: הדרשה נפתחה במילים: אַשְׁרֵיכֶם יִשְׂרָאֵל, שפירושן: טוב לכם. מה טוב בזה שה' מטהר את בני ישראל מהחטאים? </w:t>
      </w:r>
    </w:p>
    <w:p w:rsidR="00976146" w:rsidRPr="00A26E75" w:rsidRDefault="00976146" w:rsidP="00976146">
      <w:pPr>
        <w:pStyle w:val="a3"/>
        <w:spacing w:before="120" w:after="120" w:line="360" w:lineRule="auto"/>
        <w:ind w:left="360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________________________________________________________.</w:t>
      </w:r>
    </w:p>
    <w:bookmarkEnd w:id="0"/>
    <w:p w:rsidR="00976146" w:rsidRPr="00A26E75" w:rsidRDefault="00976146" w:rsidP="00976146">
      <w:pPr>
        <w:spacing w:before="120" w:after="120" w:line="360" w:lineRule="auto"/>
        <w:rPr>
          <w:rFonts w:ascii="David" w:hAnsi="David" w:cs="David"/>
          <w:sz w:val="26"/>
          <w:szCs w:val="26"/>
        </w:rPr>
      </w:pPr>
    </w:p>
    <w:p w:rsidR="00095DD7" w:rsidRDefault="00095DD7"/>
    <w:sectPr w:rsidR="00095DD7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827"/>
    <w:multiLevelType w:val="hybridMultilevel"/>
    <w:tmpl w:val="CA6A005A"/>
    <w:lvl w:ilvl="0" w:tplc="F446ED3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44E9D"/>
    <w:multiLevelType w:val="hybridMultilevel"/>
    <w:tmpl w:val="4FB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112BD"/>
    <w:multiLevelType w:val="hybridMultilevel"/>
    <w:tmpl w:val="6CB49AE6"/>
    <w:lvl w:ilvl="0" w:tplc="F6BAEBB0">
      <w:start w:val="1"/>
      <w:numFmt w:val="hebrew1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E6700B"/>
    <w:multiLevelType w:val="hybridMultilevel"/>
    <w:tmpl w:val="66C2AE5E"/>
    <w:lvl w:ilvl="0" w:tplc="DFFC8280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D86E39"/>
    <w:multiLevelType w:val="hybridMultilevel"/>
    <w:tmpl w:val="EA2EA02A"/>
    <w:lvl w:ilvl="0" w:tplc="9DB6CED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630694"/>
    <w:multiLevelType w:val="hybridMultilevel"/>
    <w:tmpl w:val="E26AA2B4"/>
    <w:lvl w:ilvl="0" w:tplc="72466F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F53863"/>
    <w:multiLevelType w:val="hybridMultilevel"/>
    <w:tmpl w:val="3BB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46"/>
    <w:rsid w:val="00095DD7"/>
    <w:rsid w:val="003453EF"/>
    <w:rsid w:val="00976146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2016-06-21T07:37:00Z</dcterms:created>
  <dcterms:modified xsi:type="dcterms:W3CDTF">2016-06-21T07:42:00Z</dcterms:modified>
</cp:coreProperties>
</file>