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A90DA1">
      <w:pPr>
        <w:pStyle w:val="3"/>
        <w:spacing w:before="120" w:after="120" w:line="24" w:lineRule="atLeast"/>
        <w:rPr>
          <w:rtl/>
        </w:rPr>
      </w:pPr>
      <w:r w:rsidRPr="00A26E75">
        <w:rPr>
          <w:rtl/>
        </w:rPr>
        <w:t>מדריך למורה</w:t>
      </w:r>
    </w:p>
    <w:p w:rsidR="008505C7" w:rsidRDefault="008505C7" w:rsidP="00A90DA1">
      <w:pPr>
        <w:pStyle w:val="3"/>
        <w:spacing w:before="120" w:after="120" w:line="24" w:lineRule="atLeast"/>
        <w:rPr>
          <w:rtl/>
        </w:rPr>
      </w:pPr>
      <w:r w:rsidRPr="00A26E75">
        <w:rPr>
          <w:rtl/>
        </w:rPr>
        <w:t xml:space="preserve">מסכת </w:t>
      </w:r>
      <w:r w:rsidR="005913BD">
        <w:rPr>
          <w:rFonts w:hint="cs"/>
          <w:rtl/>
        </w:rPr>
        <w:t>מגילה</w:t>
      </w:r>
      <w:r w:rsidRPr="00A26E75">
        <w:rPr>
          <w:rtl/>
        </w:rPr>
        <w:t xml:space="preserve"> פרק </w:t>
      </w:r>
      <w:r w:rsidR="005913BD">
        <w:rPr>
          <w:rFonts w:hint="cs"/>
          <w:rtl/>
        </w:rPr>
        <w:t>ב</w:t>
      </w:r>
      <w:r w:rsidRPr="00A26E75">
        <w:rPr>
          <w:rtl/>
        </w:rPr>
        <w:t xml:space="preserve"> משנה </w:t>
      </w:r>
      <w:r w:rsidR="005913BD">
        <w:rPr>
          <w:rFonts w:hint="cs"/>
          <w:rtl/>
        </w:rPr>
        <w:t>ד</w:t>
      </w:r>
    </w:p>
    <w:p w:rsidR="005913BD" w:rsidRPr="005913BD" w:rsidRDefault="005913BD" w:rsidP="00A90DA1">
      <w:pPr>
        <w:spacing w:before="120" w:after="120" w:line="24" w:lineRule="atLeast"/>
        <w:rPr>
          <w:rtl/>
        </w:rPr>
      </w:pPr>
    </w:p>
    <w:p w:rsidR="005913BD" w:rsidRDefault="005913BD" w:rsidP="00A90DA1">
      <w:pPr>
        <w:pStyle w:val="1"/>
        <w:spacing w:line="24" w:lineRule="atLeast"/>
        <w:rPr>
          <w:rtl/>
        </w:rPr>
      </w:pPr>
      <w:r>
        <w:rPr>
          <w:rFonts w:hint="cs"/>
          <w:rtl/>
        </w:rPr>
        <w:t>מי יכול לקרוא את המגילה עבור אחרים ותחילת זמן קריאת המגילה בבוקר</w:t>
      </w:r>
    </w:p>
    <w:p w:rsidR="005913BD" w:rsidRDefault="005913BD" w:rsidP="00A90DA1">
      <w:pPr>
        <w:spacing w:before="120" w:after="120" w:line="24" w:lineRule="atLeast"/>
        <w:rPr>
          <w:rtl/>
        </w:rPr>
      </w:pPr>
      <w:r>
        <w:rPr>
          <w:rFonts w:hint="cs"/>
          <w:rtl/>
        </w:rPr>
        <w:t>משך ההוראה: שיעור אחד.</w:t>
      </w:r>
    </w:p>
    <w:p w:rsidR="005913BD" w:rsidRDefault="005913BD" w:rsidP="00A90DA1">
      <w:pPr>
        <w:spacing w:before="120" w:after="120" w:line="24" w:lineRule="atLeast"/>
        <w:rPr>
          <w:rtl/>
        </w:rPr>
      </w:pPr>
      <w:r>
        <w:rPr>
          <w:rFonts w:hint="cs"/>
          <w:rtl/>
        </w:rPr>
        <w:t>משנה זו מפגישה אותנו עם הכלל שמי שחייב במצווה יכול להוציא את חברו ידי חובה, ומכאן יש לדון מי חייב במצוות קריאת מגילה.</w:t>
      </w:r>
    </w:p>
    <w:p w:rsidR="005913BD" w:rsidRDefault="005913BD" w:rsidP="00A90DA1">
      <w:pPr>
        <w:spacing w:before="120" w:after="120" w:line="24" w:lineRule="atLeast"/>
        <w:rPr>
          <w:rtl/>
        </w:rPr>
      </w:pPr>
    </w:p>
    <w:p w:rsidR="005913BD" w:rsidRPr="00910525" w:rsidRDefault="005913BD" w:rsidP="00A90DA1">
      <w:pPr>
        <w:spacing w:before="120" w:after="120" w:line="24" w:lineRule="atLeast"/>
        <w:rPr>
          <w:rtl/>
        </w:rPr>
      </w:pPr>
      <w:r w:rsidRPr="00A26E75">
        <w:rPr>
          <w:highlight w:val="green"/>
          <w:rtl/>
        </w:rPr>
        <w:t>נוסח המשנה</w:t>
      </w:r>
    </w:p>
    <w:p w:rsidR="005913BD" w:rsidRDefault="005913BD" w:rsidP="00A90DA1">
      <w:pPr>
        <w:pStyle w:val="2"/>
      </w:pPr>
      <w:proofErr w:type="spellStart"/>
      <w:r>
        <w:rPr>
          <w:rtl/>
        </w:rPr>
        <w:t>הַכֹּל</w:t>
      </w:r>
      <w:proofErr w:type="spellEnd"/>
      <w:r>
        <w:rPr>
          <w:rtl/>
        </w:rPr>
        <w:t xml:space="preserve"> </w:t>
      </w:r>
      <w:proofErr w:type="spellStart"/>
      <w:r>
        <w:rPr>
          <w:rtl/>
        </w:rPr>
        <w:t>כְּשֵׁרִין</w:t>
      </w:r>
      <w:proofErr w:type="spellEnd"/>
      <w:r>
        <w:rPr>
          <w:rtl/>
        </w:rPr>
        <w:t xml:space="preserve"> לִקְרוֹת אֶת הַמְּגִלָּה, חוּץ מֵחֵרֵשׁ, שׁוֹטֶה וְקָטָן.</w:t>
      </w:r>
    </w:p>
    <w:p w:rsidR="005913BD" w:rsidRDefault="005913BD" w:rsidP="00A90DA1">
      <w:pPr>
        <w:pStyle w:val="2"/>
        <w:rPr>
          <w:rtl/>
        </w:rPr>
      </w:pPr>
      <w:r w:rsidRPr="00910525">
        <w:rPr>
          <w:color w:val="FF0000"/>
          <w:rtl/>
        </w:rPr>
        <w:t xml:space="preserve">רַבִּי יְהוּדָה </w:t>
      </w:r>
      <w:r>
        <w:rPr>
          <w:rtl/>
        </w:rPr>
        <w:t>מַכְשִׁיר בַּקָּטָן.</w:t>
      </w:r>
    </w:p>
    <w:p w:rsidR="005913BD" w:rsidRPr="00910525" w:rsidRDefault="005913BD" w:rsidP="00A90DA1">
      <w:pPr>
        <w:spacing w:before="120" w:after="120" w:line="24" w:lineRule="atLeast"/>
        <w:rPr>
          <w:rtl/>
        </w:rPr>
      </w:pPr>
    </w:p>
    <w:p w:rsidR="005913BD" w:rsidRDefault="005913BD" w:rsidP="00A90DA1">
      <w:pPr>
        <w:pStyle w:val="2"/>
        <w:rPr>
          <w:rtl/>
        </w:rPr>
      </w:pPr>
      <w:r>
        <w:rPr>
          <w:rtl/>
        </w:rPr>
        <w:t xml:space="preserve">אֵין קוֹרִין אֶת הַמְּגִלָּה, </w:t>
      </w:r>
    </w:p>
    <w:p w:rsidR="005913BD" w:rsidRPr="005913BD" w:rsidRDefault="005913BD" w:rsidP="00A90DA1">
      <w:pPr>
        <w:pStyle w:val="2"/>
        <w:ind w:left="720"/>
        <w:rPr>
          <w:sz w:val="24"/>
          <w:szCs w:val="24"/>
          <w:rtl/>
        </w:rPr>
      </w:pPr>
      <w:r w:rsidRPr="005913BD">
        <w:rPr>
          <w:sz w:val="24"/>
          <w:szCs w:val="24"/>
          <w:rtl/>
        </w:rPr>
        <w:t xml:space="preserve">וְלֹא מָלִין, וְלֹא </w:t>
      </w:r>
      <w:proofErr w:type="spellStart"/>
      <w:r w:rsidRPr="005913BD">
        <w:rPr>
          <w:sz w:val="24"/>
          <w:szCs w:val="24"/>
          <w:rtl/>
        </w:rPr>
        <w:t>טוֹבְלִין</w:t>
      </w:r>
      <w:proofErr w:type="spellEnd"/>
      <w:r w:rsidRPr="005913BD">
        <w:rPr>
          <w:sz w:val="24"/>
          <w:szCs w:val="24"/>
          <w:rtl/>
        </w:rPr>
        <w:t xml:space="preserve"> וְלֹא מַזִּין, וְכֵן שׁוֹמֶרֶת יוֹם כְּנֶגֶד יוֹם לֹא </w:t>
      </w:r>
      <w:proofErr w:type="spellStart"/>
      <w:r w:rsidRPr="005913BD">
        <w:rPr>
          <w:sz w:val="24"/>
          <w:szCs w:val="24"/>
          <w:rtl/>
        </w:rPr>
        <w:t>תִּטְבֹּל</w:t>
      </w:r>
      <w:proofErr w:type="spellEnd"/>
      <w:r w:rsidRPr="005913BD">
        <w:rPr>
          <w:rFonts w:hint="cs"/>
          <w:sz w:val="24"/>
          <w:szCs w:val="24"/>
          <w:rtl/>
        </w:rPr>
        <w:t>,</w:t>
      </w:r>
    </w:p>
    <w:p w:rsidR="005913BD" w:rsidRDefault="005913BD" w:rsidP="00A90DA1">
      <w:pPr>
        <w:pStyle w:val="2"/>
        <w:rPr>
          <w:rtl/>
        </w:rPr>
      </w:pPr>
      <w:r>
        <w:rPr>
          <w:rtl/>
        </w:rPr>
        <w:t xml:space="preserve">עַד </w:t>
      </w:r>
      <w:proofErr w:type="spellStart"/>
      <w:r>
        <w:rPr>
          <w:rtl/>
        </w:rPr>
        <w:t>שֶׁתָּנֵץ</w:t>
      </w:r>
      <w:proofErr w:type="spellEnd"/>
      <w:r>
        <w:rPr>
          <w:rtl/>
        </w:rPr>
        <w:t xml:space="preserve"> הַחַמָּה.</w:t>
      </w:r>
    </w:p>
    <w:p w:rsidR="005913BD" w:rsidRDefault="005913BD" w:rsidP="00A90DA1">
      <w:pPr>
        <w:pStyle w:val="2"/>
        <w:rPr>
          <w:rtl/>
        </w:rPr>
      </w:pPr>
      <w:r>
        <w:rPr>
          <w:rtl/>
        </w:rPr>
        <w:t>וְכֻלָּן שֶׁעָשׂוּ מִשֶּׁעָלָה עַמּוּד הַשַּׁחַר</w:t>
      </w:r>
      <w:r>
        <w:rPr>
          <w:rFonts w:hint="cs"/>
          <w:rtl/>
        </w:rPr>
        <w:t xml:space="preserve"> -</w:t>
      </w:r>
      <w:r>
        <w:rPr>
          <w:rtl/>
        </w:rPr>
        <w:t xml:space="preserve"> כָּשֵׁר.</w:t>
      </w:r>
    </w:p>
    <w:p w:rsidR="00A23042" w:rsidRPr="00A26E75" w:rsidRDefault="00A23042" w:rsidP="00A90DA1">
      <w:pPr>
        <w:spacing w:before="120" w:after="120" w:line="24" w:lineRule="atLeast"/>
        <w:rPr>
          <w:rtl/>
        </w:rPr>
      </w:pPr>
    </w:p>
    <w:p w:rsidR="000B5CD3" w:rsidRDefault="00271226" w:rsidP="00A90DA1">
      <w:pPr>
        <w:spacing w:before="120" w:after="120" w:line="24" w:lineRule="atLeast"/>
        <w:rPr>
          <w:rtl/>
        </w:rPr>
      </w:pPr>
      <w:r w:rsidRPr="00A26E75">
        <w:rPr>
          <w:highlight w:val="green"/>
          <w:rtl/>
        </w:rPr>
        <w:t>מבנה:</w:t>
      </w:r>
      <w:r w:rsidRPr="00A26E75">
        <w:rPr>
          <w:rtl/>
        </w:rPr>
        <w:t xml:space="preserve"> </w:t>
      </w:r>
    </w:p>
    <w:p w:rsidR="005913BD" w:rsidRDefault="005913BD" w:rsidP="00A90DA1">
      <w:pPr>
        <w:pStyle w:val="a3"/>
        <w:numPr>
          <w:ilvl w:val="0"/>
          <w:numId w:val="11"/>
        </w:numPr>
        <w:spacing w:before="120" w:after="120" w:line="24" w:lineRule="atLeast"/>
        <w:contextualSpacing w:val="0"/>
      </w:pPr>
      <w:r>
        <w:rPr>
          <w:rFonts w:hint="cs"/>
          <w:rtl/>
        </w:rPr>
        <w:t xml:space="preserve">זיהוי חלקי המשנה </w:t>
      </w:r>
      <w:r>
        <w:rPr>
          <w:rtl/>
        </w:rPr>
        <w:t>–</w:t>
      </w:r>
      <w:r>
        <w:rPr>
          <w:rFonts w:hint="cs"/>
          <w:rtl/>
        </w:rPr>
        <w:t xml:space="preserve"> רישא וסיפא.</w:t>
      </w:r>
    </w:p>
    <w:p w:rsidR="005913BD" w:rsidRDefault="005913BD" w:rsidP="00A90DA1">
      <w:pPr>
        <w:pStyle w:val="a3"/>
        <w:numPr>
          <w:ilvl w:val="0"/>
          <w:numId w:val="11"/>
        </w:numPr>
        <w:spacing w:before="120" w:after="120" w:line="24" w:lineRule="atLeast"/>
        <w:contextualSpacing w:val="0"/>
      </w:pPr>
      <w:r>
        <w:rPr>
          <w:rFonts w:hint="cs"/>
          <w:rtl/>
        </w:rPr>
        <w:t xml:space="preserve">זיהוי מילות הדין </w:t>
      </w:r>
      <w:proofErr w:type="spellStart"/>
      <w:r>
        <w:rPr>
          <w:rFonts w:hint="cs"/>
          <w:rtl/>
        </w:rPr>
        <w:t>כשרין</w:t>
      </w:r>
      <w:proofErr w:type="spellEnd"/>
      <w:r>
        <w:rPr>
          <w:rFonts w:hint="cs"/>
          <w:rtl/>
        </w:rPr>
        <w:t>, מכשיר, כשר (כולן מאותה משפחת מילים- יש להן אותו שורש)</w:t>
      </w:r>
    </w:p>
    <w:p w:rsidR="009862D9" w:rsidRPr="00A26E75" w:rsidRDefault="009862D9" w:rsidP="009862D9">
      <w:pPr>
        <w:pStyle w:val="a3"/>
        <w:spacing w:before="120" w:after="120" w:line="24" w:lineRule="atLeast"/>
        <w:ind w:left="360"/>
        <w:contextualSpacing w:val="0"/>
        <w:rPr>
          <w:rtl/>
        </w:rPr>
      </w:pPr>
    </w:p>
    <w:p w:rsidR="000B5CD3" w:rsidRDefault="000B5CD3" w:rsidP="00A90DA1">
      <w:pPr>
        <w:spacing w:before="120" w:after="120" w:line="24" w:lineRule="atLeast"/>
        <w:rPr>
          <w:rtl/>
        </w:rPr>
      </w:pPr>
      <w:r w:rsidRPr="00A26E75">
        <w:rPr>
          <w:highlight w:val="green"/>
          <w:rtl/>
        </w:rPr>
        <w:t>תוכן</w:t>
      </w:r>
    </w:p>
    <w:p w:rsidR="005913BD" w:rsidRDefault="005913BD" w:rsidP="00A90DA1">
      <w:pPr>
        <w:spacing w:before="120" w:after="120" w:line="24" w:lineRule="atLeast"/>
        <w:rPr>
          <w:rtl/>
        </w:rPr>
      </w:pPr>
      <w:r w:rsidRPr="005913BD">
        <w:rPr>
          <w:rFonts w:hint="cs"/>
          <w:highlight w:val="cyan"/>
          <w:rtl/>
        </w:rPr>
        <w:t>רישא:</w:t>
      </w:r>
    </w:p>
    <w:p w:rsidR="005913BD" w:rsidRDefault="005913BD" w:rsidP="00A90DA1">
      <w:pPr>
        <w:spacing w:before="120" w:after="120" w:line="24" w:lineRule="atLeast"/>
        <w:rPr>
          <w:rtl/>
        </w:rPr>
      </w:pPr>
      <w:r>
        <w:rPr>
          <w:rFonts w:hint="cs"/>
          <w:rtl/>
        </w:rPr>
        <w:t xml:space="preserve">ראשית נבין מה הכוונה לקרוא את המגילה </w:t>
      </w:r>
      <w:r>
        <w:rPr>
          <w:rtl/>
        </w:rPr>
        <w:t>–</w:t>
      </w:r>
      <w:r>
        <w:rPr>
          <w:rFonts w:hint="cs"/>
          <w:rtl/>
        </w:rPr>
        <w:t xml:space="preserve"> למה בעצם שלא כל אחד יקרא בעצמו כשם שכל אחד צריך להניח תפילין בעצמו, ליטול לולב בעצמו ולהתלבש בצניעות בעצמו וכן הלאה? התשובה היא שבחלק המצוות (בעיקר מצוות שקשורות באמירה ושמיעה כמו שמיעת שופר, קידוש וכד') כל מי שחייב במצווה יכול לקיים אותה ולהתכוון בכך שהשומעים יצאו ידי חובתם.</w:t>
      </w:r>
    </w:p>
    <w:p w:rsidR="00A4254B" w:rsidRDefault="00A4254B" w:rsidP="00A90DA1">
      <w:pPr>
        <w:spacing w:before="120" w:after="120" w:line="24" w:lineRule="atLeast"/>
        <w:rPr>
          <w:rtl/>
        </w:rPr>
      </w:pPr>
      <w:r>
        <w:rPr>
          <w:rFonts w:hint="cs"/>
          <w:rtl/>
        </w:rPr>
        <w:t xml:space="preserve">נמשיך בהבנת ויישום המחלוקת </w:t>
      </w:r>
      <w:r>
        <w:rPr>
          <w:rtl/>
        </w:rPr>
        <w:t>–</w:t>
      </w:r>
      <w:r>
        <w:rPr>
          <w:rFonts w:hint="cs"/>
          <w:rtl/>
        </w:rPr>
        <w:t xml:space="preserve"> מי יכול לקרוא עבור הציבור לדעת תנא קמא ומי יכול לדעת רבי יהודה (לא נכנסנו לשאלת יציאת גברים בידי נשים, מפני שהדבר נתון במחלוקת הפוסקים, ואין כוונתנו להכניס ראשנו בין ההרים)</w:t>
      </w:r>
    </w:p>
    <w:p w:rsidR="00A4254B" w:rsidRDefault="00A4254B" w:rsidP="00A90DA1">
      <w:pPr>
        <w:spacing w:before="120" w:after="120" w:line="24" w:lineRule="atLeast"/>
        <w:rPr>
          <w:rtl/>
        </w:rPr>
      </w:pPr>
      <w:r>
        <w:rPr>
          <w:rFonts w:hint="cs"/>
          <w:rtl/>
        </w:rPr>
        <w:t xml:space="preserve">נבין את דעת רבי יהודה- כיצד לדעתו קטן יכול להוציא גדולים? התשובה </w:t>
      </w:r>
      <w:r>
        <w:rPr>
          <w:rtl/>
        </w:rPr>
        <w:t>–</w:t>
      </w:r>
      <w:r>
        <w:rPr>
          <w:rFonts w:hint="cs"/>
          <w:rtl/>
        </w:rPr>
        <w:t xml:space="preserve"> גם קטנים היו באותו הנס ולכן הם </w:t>
      </w:r>
      <w:r w:rsidRPr="00A4254B">
        <w:rPr>
          <w:rFonts w:hint="cs"/>
          <w:b/>
          <w:bCs/>
          <w:rtl/>
        </w:rPr>
        <w:t>חייבים במצווה</w:t>
      </w:r>
      <w:r>
        <w:rPr>
          <w:rFonts w:hint="cs"/>
          <w:rtl/>
        </w:rPr>
        <w:t>, וממילא מוציאים את הגדולים.</w:t>
      </w:r>
    </w:p>
    <w:p w:rsidR="00A4254B" w:rsidRDefault="00A4254B" w:rsidP="00A90DA1">
      <w:pPr>
        <w:spacing w:before="120" w:after="120" w:line="24" w:lineRule="atLeast"/>
        <w:rPr>
          <w:rtl/>
        </w:rPr>
      </w:pPr>
    </w:p>
    <w:p w:rsidR="00A4254B" w:rsidRDefault="00A4254B" w:rsidP="00A90DA1">
      <w:pPr>
        <w:spacing w:before="120" w:after="120" w:line="24" w:lineRule="atLeast"/>
        <w:rPr>
          <w:rtl/>
        </w:rPr>
      </w:pPr>
      <w:r w:rsidRPr="00A4254B">
        <w:rPr>
          <w:rFonts w:hint="cs"/>
          <w:highlight w:val="cyan"/>
          <w:rtl/>
        </w:rPr>
        <w:t>סיפא:</w:t>
      </w:r>
    </w:p>
    <w:p w:rsidR="00A4254B" w:rsidRDefault="00A4254B" w:rsidP="00A90DA1">
      <w:pPr>
        <w:spacing w:before="120" w:after="120" w:line="24" w:lineRule="atLeast"/>
        <w:rPr>
          <w:rtl/>
        </w:rPr>
      </w:pPr>
      <w:r>
        <w:rPr>
          <w:rFonts w:hint="cs"/>
          <w:rtl/>
        </w:rPr>
        <w:t xml:space="preserve">בסיפא אנו מתמודדים עם המושג לכתחילה ובדיעבד. מצד אחד </w:t>
      </w:r>
      <w:r>
        <w:rPr>
          <w:rtl/>
        </w:rPr>
        <w:t>–</w:t>
      </w:r>
      <w:r>
        <w:rPr>
          <w:rFonts w:hint="cs"/>
          <w:rtl/>
        </w:rPr>
        <w:t xml:space="preserve"> אין קורין את המגילה (ולא עושים את כל המצוות שזמנן ביום) עד הנץ החמה, ומצד שני </w:t>
      </w:r>
      <w:r>
        <w:rPr>
          <w:rtl/>
        </w:rPr>
        <w:t>–</w:t>
      </w:r>
      <w:r>
        <w:rPr>
          <w:rFonts w:hint="cs"/>
          <w:rtl/>
        </w:rPr>
        <w:t xml:space="preserve"> מי שקרא אחרי עלות השחר  - כשר. אז </w:t>
      </w:r>
      <w:proofErr w:type="spellStart"/>
      <w:r>
        <w:rPr>
          <w:rFonts w:hint="cs"/>
          <w:rtl/>
        </w:rPr>
        <w:t>תכל'ס</w:t>
      </w:r>
      <w:proofErr w:type="spellEnd"/>
      <w:r>
        <w:rPr>
          <w:rFonts w:hint="cs"/>
          <w:rtl/>
        </w:rPr>
        <w:t xml:space="preserve"> </w:t>
      </w:r>
      <w:r>
        <w:rPr>
          <w:rtl/>
        </w:rPr>
        <w:t>–</w:t>
      </w:r>
      <w:r>
        <w:rPr>
          <w:rFonts w:hint="cs"/>
          <w:rtl/>
        </w:rPr>
        <w:t xml:space="preserve"> מותר או אסור לקרוא לפני הזריחה?</w:t>
      </w:r>
    </w:p>
    <w:p w:rsidR="00A4254B" w:rsidRDefault="00A4254B" w:rsidP="00A90DA1">
      <w:pPr>
        <w:spacing w:before="120" w:after="120" w:line="24" w:lineRule="atLeast"/>
        <w:rPr>
          <w:rtl/>
        </w:rPr>
      </w:pPr>
    </w:p>
    <w:p w:rsidR="00A4254B" w:rsidRDefault="00A4254B" w:rsidP="00A90DA1">
      <w:pPr>
        <w:spacing w:before="120" w:after="120" w:line="24" w:lineRule="atLeast"/>
        <w:rPr>
          <w:rtl/>
        </w:rPr>
      </w:pPr>
      <w:r>
        <w:rPr>
          <w:rFonts w:hint="cs"/>
          <w:rtl/>
        </w:rPr>
        <w:t xml:space="preserve">תחילה נתמקם היטב בציר הזמן </w:t>
      </w:r>
      <w:r>
        <w:rPr>
          <w:rtl/>
        </w:rPr>
        <w:t>–</w:t>
      </w:r>
      <w:r>
        <w:rPr>
          <w:rFonts w:hint="cs"/>
          <w:rtl/>
        </w:rPr>
        <w:t xml:space="preserve"> מתי הזריחה? מתי עלות השחר? מה קודם למה?</w:t>
      </w:r>
    </w:p>
    <w:p w:rsidR="00A4254B" w:rsidRDefault="00A4254B" w:rsidP="00A90DA1">
      <w:pPr>
        <w:spacing w:before="120" w:after="120" w:line="24" w:lineRule="atLeast"/>
        <w:rPr>
          <w:rtl/>
        </w:rPr>
      </w:pPr>
      <w:r>
        <w:rPr>
          <w:rFonts w:hint="cs"/>
          <w:rtl/>
        </w:rPr>
        <w:t xml:space="preserve">נסביר- בעיקרון </w:t>
      </w:r>
      <w:r>
        <w:rPr>
          <w:rtl/>
        </w:rPr>
        <w:t>–</w:t>
      </w:r>
      <w:r>
        <w:rPr>
          <w:rFonts w:hint="cs"/>
          <w:rtl/>
        </w:rPr>
        <w:t xml:space="preserve"> אין לקרוא את המגילה לפני הזריחה, מפני שהיום מתחיל בזריחה. אולם, אם אדם כבר קרא בטעות לפני הזריחה (כי חשב שכבר הייתה זריחה, למשל ביום מעונן) </w:t>
      </w:r>
      <w:r>
        <w:rPr>
          <w:rtl/>
        </w:rPr>
        <w:t>–</w:t>
      </w:r>
      <w:r>
        <w:rPr>
          <w:rFonts w:hint="cs"/>
          <w:rtl/>
        </w:rPr>
        <w:t xml:space="preserve"> הרי שיצא ידי חובתו ואינו צריך לקרוא שוב.</w:t>
      </w:r>
    </w:p>
    <w:p w:rsidR="00F35859" w:rsidRDefault="00F35859" w:rsidP="00A90DA1">
      <w:pPr>
        <w:spacing w:before="120" w:after="120" w:line="24" w:lineRule="atLeast"/>
        <w:rPr>
          <w:rtl/>
        </w:rPr>
      </w:pPr>
    </w:p>
    <w:p w:rsidR="001D03C0" w:rsidRDefault="001B50C7" w:rsidP="00A90DA1">
      <w:pPr>
        <w:spacing w:before="120" w:after="120" w:line="24" w:lineRule="atLeast"/>
        <w:rPr>
          <w:rtl/>
        </w:rPr>
      </w:pPr>
      <w:r w:rsidRPr="00A26E75">
        <w:rPr>
          <w:highlight w:val="green"/>
          <w:rtl/>
        </w:rPr>
        <w:lastRenderedPageBreak/>
        <w:t>משמעות</w:t>
      </w:r>
    </w:p>
    <w:p w:rsidR="00F35859" w:rsidRDefault="00A90DA1" w:rsidP="00A90DA1">
      <w:pPr>
        <w:spacing w:before="120" w:after="120" w:line="24" w:lineRule="atLeast"/>
        <w:rPr>
          <w:rtl/>
        </w:rPr>
      </w:pPr>
      <w:r>
        <w:rPr>
          <w:rFonts w:hint="cs"/>
          <w:rtl/>
        </w:rPr>
        <w:t>נתבונן בכך שיש מצוות שזמנן דווקא ביום. מה משמעות הדבר שצריך לקיים מצווה דווקא בזמן מסוים, אילו מצוות תלויות בזמן (ביום, או במעגל השנה)? אילו מצוות הן תמידיות?</w:t>
      </w:r>
    </w:p>
    <w:p w:rsidR="00A90DA1" w:rsidRDefault="00A90DA1" w:rsidP="00A90DA1">
      <w:pPr>
        <w:spacing w:before="120" w:after="120" w:line="24" w:lineRule="atLeast"/>
        <w:rPr>
          <w:highlight w:val="green"/>
          <w:rtl/>
        </w:rPr>
      </w:pPr>
    </w:p>
    <w:p w:rsidR="000B5CD3" w:rsidRDefault="000B5CD3" w:rsidP="00A90DA1">
      <w:pPr>
        <w:spacing w:before="120" w:after="120" w:line="24" w:lineRule="atLeast"/>
        <w:rPr>
          <w:rtl/>
        </w:rPr>
      </w:pPr>
      <w:r w:rsidRPr="00A26E75">
        <w:rPr>
          <w:highlight w:val="yellow"/>
          <w:rtl/>
        </w:rPr>
        <w:t>מושגי תוכן</w:t>
      </w:r>
    </w:p>
    <w:p w:rsidR="005913BD" w:rsidRPr="003E03AE" w:rsidRDefault="005913BD" w:rsidP="00A90DA1">
      <w:pPr>
        <w:spacing w:before="120" w:after="120" w:line="24" w:lineRule="atLeast"/>
        <w:rPr>
          <w:b/>
          <w:bCs/>
          <w:sz w:val="26"/>
          <w:szCs w:val="26"/>
          <w:rtl/>
        </w:rPr>
      </w:pPr>
      <w:proofErr w:type="spellStart"/>
      <w:r w:rsidRPr="002C40E8">
        <w:rPr>
          <w:rFonts w:hint="cs"/>
          <w:b/>
          <w:bCs/>
          <w:sz w:val="26"/>
          <w:szCs w:val="26"/>
          <w:rtl/>
        </w:rPr>
        <w:t>הכל</w:t>
      </w:r>
      <w:proofErr w:type="spellEnd"/>
      <w:r w:rsidRPr="002C40E8">
        <w:rPr>
          <w:rFonts w:hint="cs"/>
          <w:b/>
          <w:bCs/>
          <w:sz w:val="26"/>
          <w:szCs w:val="26"/>
          <w:rtl/>
        </w:rPr>
        <w:t xml:space="preserve"> </w:t>
      </w:r>
      <w:proofErr w:type="spellStart"/>
      <w:r w:rsidRPr="002C40E8">
        <w:rPr>
          <w:rFonts w:hint="cs"/>
          <w:b/>
          <w:bCs/>
          <w:sz w:val="26"/>
          <w:szCs w:val="26"/>
          <w:rtl/>
        </w:rPr>
        <w:t>כשרין</w:t>
      </w:r>
      <w:proofErr w:type="spellEnd"/>
      <w:r w:rsidRPr="002C40E8">
        <w:rPr>
          <w:rFonts w:hint="cs"/>
          <w:b/>
          <w:bCs/>
          <w:sz w:val="26"/>
          <w:szCs w:val="26"/>
          <w:rtl/>
        </w:rPr>
        <w:t xml:space="preserve"> לקרות את המגילה</w:t>
      </w:r>
    </w:p>
    <w:p w:rsidR="005913BD" w:rsidRDefault="005913BD" w:rsidP="00A90DA1">
      <w:pPr>
        <w:spacing w:before="120" w:after="120" w:line="24" w:lineRule="atLeast"/>
        <w:rPr>
          <w:sz w:val="26"/>
          <w:szCs w:val="26"/>
          <w:rtl/>
        </w:rPr>
      </w:pPr>
      <w:r w:rsidRPr="00C42DB5">
        <w:rPr>
          <w:rFonts w:hint="cs"/>
          <w:sz w:val="26"/>
          <w:szCs w:val="26"/>
          <w:rtl/>
        </w:rPr>
        <w:t xml:space="preserve">למה </w:t>
      </w:r>
      <w:r>
        <w:rPr>
          <w:rFonts w:hint="cs"/>
          <w:sz w:val="26"/>
          <w:szCs w:val="26"/>
          <w:rtl/>
        </w:rPr>
        <w:t>לא כל אחד קורא את המגילה בעצמו? התשובה היא</w:t>
      </w:r>
      <w:r w:rsidRPr="00C42DB5">
        <w:rPr>
          <w:rFonts w:hint="cs"/>
          <w:sz w:val="26"/>
          <w:szCs w:val="26"/>
          <w:rtl/>
        </w:rPr>
        <w:t xml:space="preserve"> </w:t>
      </w:r>
      <w:r>
        <w:rPr>
          <w:rFonts w:hint="cs"/>
          <w:sz w:val="26"/>
          <w:szCs w:val="26"/>
          <w:rtl/>
        </w:rPr>
        <w:t>שבעל הקורא קורא את המגילה מתוך מגילה כשרה, וכל מי ששומע את קריאתו יוצא ידי חובה, ובלבד שבעל הקורא יהיה חייב במצוות קריאת מגילה בעצמו.</w:t>
      </w:r>
    </w:p>
    <w:p w:rsidR="005913BD" w:rsidRPr="00364DAD" w:rsidRDefault="005913BD" w:rsidP="00A90DA1">
      <w:pPr>
        <w:spacing w:before="120" w:after="120" w:line="24" w:lineRule="atLeast"/>
        <w:rPr>
          <w:sz w:val="26"/>
          <w:szCs w:val="26"/>
          <w:rtl/>
        </w:rPr>
      </w:pPr>
    </w:p>
    <w:p w:rsidR="005913BD" w:rsidRDefault="005913BD" w:rsidP="00A90DA1">
      <w:pPr>
        <w:spacing w:before="120" w:after="120" w:line="24" w:lineRule="atLeast"/>
        <w:rPr>
          <w:b/>
          <w:bCs/>
          <w:sz w:val="26"/>
          <w:szCs w:val="26"/>
          <w:rtl/>
        </w:rPr>
      </w:pPr>
      <w:r w:rsidRPr="00364DAD">
        <w:rPr>
          <w:rFonts w:hint="cs"/>
          <w:b/>
          <w:bCs/>
          <w:sz w:val="26"/>
          <w:szCs w:val="26"/>
          <w:rtl/>
        </w:rPr>
        <w:t>חרש, שוטה וקטן</w:t>
      </w:r>
    </w:p>
    <w:p w:rsidR="005913BD" w:rsidRPr="00364DAD" w:rsidRDefault="005913BD" w:rsidP="00A90DA1">
      <w:pPr>
        <w:spacing w:before="120" w:after="120" w:line="24" w:lineRule="atLeast"/>
        <w:rPr>
          <w:b/>
          <w:bCs/>
          <w:sz w:val="26"/>
          <w:szCs w:val="26"/>
          <w:rtl/>
        </w:rPr>
      </w:pPr>
      <w:r>
        <w:rPr>
          <w:rFonts w:hint="cs"/>
          <w:sz w:val="26"/>
          <w:szCs w:val="26"/>
          <w:rtl/>
        </w:rPr>
        <w:t>חרש שוטה וקטן אינם חייבים במצוַ</w:t>
      </w:r>
      <w:r w:rsidRPr="00F32B33">
        <w:rPr>
          <w:rFonts w:hint="cs"/>
          <w:sz w:val="26"/>
          <w:szCs w:val="26"/>
          <w:rtl/>
        </w:rPr>
        <w:t>ת</w:t>
      </w:r>
      <w:r>
        <w:rPr>
          <w:rFonts w:hint="cs"/>
          <w:sz w:val="26"/>
          <w:szCs w:val="26"/>
          <w:rtl/>
        </w:rPr>
        <w:t xml:space="preserve"> מקרא מגילה</w:t>
      </w:r>
      <w:r w:rsidRPr="00F32B33">
        <w:rPr>
          <w:rFonts w:hint="cs"/>
          <w:sz w:val="26"/>
          <w:szCs w:val="26"/>
          <w:rtl/>
        </w:rPr>
        <w:t>.</w:t>
      </w:r>
      <w:r>
        <w:rPr>
          <w:rFonts w:hint="cs"/>
          <w:b/>
          <w:bCs/>
          <w:sz w:val="26"/>
          <w:szCs w:val="26"/>
          <w:rtl/>
        </w:rPr>
        <w:t xml:space="preserve"> חרש </w:t>
      </w:r>
      <w:r w:rsidRPr="00F32B33">
        <w:rPr>
          <w:rFonts w:hint="cs"/>
          <w:sz w:val="26"/>
          <w:szCs w:val="26"/>
          <w:rtl/>
        </w:rPr>
        <w:t xml:space="preserve">מפני </w:t>
      </w:r>
      <w:r w:rsidRPr="00364DAD">
        <w:rPr>
          <w:rFonts w:hint="cs"/>
          <w:sz w:val="26"/>
          <w:szCs w:val="26"/>
          <w:rtl/>
        </w:rPr>
        <w:t>שאינו יכול להשמיע לאוזניו את הקריאה</w:t>
      </w:r>
      <w:r>
        <w:rPr>
          <w:rFonts w:hint="cs"/>
          <w:b/>
          <w:bCs/>
          <w:sz w:val="26"/>
          <w:szCs w:val="26"/>
          <w:rtl/>
        </w:rPr>
        <w:t xml:space="preserve">, שוטה </w:t>
      </w:r>
      <w:r w:rsidRPr="00F32B33">
        <w:rPr>
          <w:rFonts w:hint="cs"/>
          <w:sz w:val="26"/>
          <w:szCs w:val="26"/>
          <w:rtl/>
        </w:rPr>
        <w:t>מפני שאין בו דעת</w:t>
      </w:r>
      <w:r>
        <w:rPr>
          <w:rFonts w:hint="cs"/>
          <w:b/>
          <w:bCs/>
          <w:sz w:val="26"/>
          <w:szCs w:val="26"/>
          <w:rtl/>
        </w:rPr>
        <w:t xml:space="preserve">, וקטן </w:t>
      </w:r>
      <w:r w:rsidRPr="00F32B33">
        <w:rPr>
          <w:rFonts w:hint="cs"/>
          <w:sz w:val="26"/>
          <w:szCs w:val="26"/>
          <w:rtl/>
        </w:rPr>
        <w:t>מפני שעדיין לא הגיע לגיל מצוות</w:t>
      </w:r>
      <w:r>
        <w:rPr>
          <w:rFonts w:hint="cs"/>
          <w:b/>
          <w:bCs/>
          <w:sz w:val="26"/>
          <w:szCs w:val="26"/>
          <w:rtl/>
        </w:rPr>
        <w:t>.</w:t>
      </w:r>
    </w:p>
    <w:p w:rsidR="005913BD" w:rsidRDefault="005913BD" w:rsidP="00A90DA1">
      <w:pPr>
        <w:spacing w:before="120" w:after="120" w:line="24" w:lineRule="atLeast"/>
        <w:rPr>
          <w:rtl/>
        </w:rPr>
      </w:pPr>
    </w:p>
    <w:p w:rsidR="005913BD" w:rsidRPr="00A26E75" w:rsidRDefault="005913BD" w:rsidP="00A90DA1">
      <w:pPr>
        <w:spacing w:before="120" w:after="120" w:line="24" w:lineRule="atLeast"/>
        <w:rPr>
          <w:rtl/>
        </w:rPr>
      </w:pPr>
      <w:r>
        <w:rPr>
          <w:rFonts w:hint="cs"/>
          <w:rtl/>
        </w:rPr>
        <w:t>(יצוין שבדרך כלל במשנה כאשר מדובר על חרש הכוונה היא לחרש ש</w:t>
      </w:r>
      <w:r w:rsidR="00A4254B">
        <w:rPr>
          <w:rFonts w:hint="cs"/>
          <w:rtl/>
        </w:rPr>
        <w:t>אינו שומע אוינו מדבר והוא פטור מכל המצוות, ואילו כאן מדובר מטבע הדברים על חרש שמדבר, שבדרך כלל חייב במצוות, ובכל זאת הוא אינו מוציא את הרבים ידי חובתם בקריאתו מהטעם שהתבאר למעלה)</w:t>
      </w:r>
    </w:p>
    <w:p w:rsidR="00F35859" w:rsidRPr="00A26E75" w:rsidRDefault="00F35859" w:rsidP="00A90DA1">
      <w:pPr>
        <w:spacing w:before="120" w:after="120" w:line="24" w:lineRule="atLeast"/>
        <w:rPr>
          <w:rtl/>
        </w:rPr>
      </w:pPr>
    </w:p>
    <w:p w:rsidR="00452F3C" w:rsidRPr="00A26E75" w:rsidRDefault="00452F3C" w:rsidP="008F355C">
      <w:pPr>
        <w:bidi w:val="0"/>
        <w:spacing w:before="120" w:after="120" w:line="24" w:lineRule="atLeast"/>
        <w:rPr>
          <w:rtl/>
        </w:rPr>
      </w:pPr>
      <w:bookmarkStart w:id="0" w:name="_GoBack"/>
      <w:bookmarkEnd w:id="0"/>
    </w:p>
    <w:sectPr w:rsidR="00452F3C" w:rsidRPr="00A26E75" w:rsidSect="00A26E75">
      <w:pgSz w:w="11906" w:h="16838"/>
      <w:pgMar w:top="1418" w:right="1800" w:bottom="170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FF0"/>
    <w:multiLevelType w:val="hybridMultilevel"/>
    <w:tmpl w:val="B856430A"/>
    <w:lvl w:ilvl="0" w:tplc="CCCC543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5113F5"/>
    <w:multiLevelType w:val="hybridMultilevel"/>
    <w:tmpl w:val="B5B8FAB2"/>
    <w:lvl w:ilvl="0" w:tplc="A1829D7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623164"/>
    <w:multiLevelType w:val="hybridMultilevel"/>
    <w:tmpl w:val="2526919C"/>
    <w:lvl w:ilvl="0" w:tplc="D0B0A5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64A00"/>
    <w:multiLevelType w:val="hybridMultilevel"/>
    <w:tmpl w:val="661CAE66"/>
    <w:lvl w:ilvl="0" w:tplc="C1C427F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C33ED7"/>
    <w:multiLevelType w:val="hybridMultilevel"/>
    <w:tmpl w:val="8766B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9725C"/>
    <w:multiLevelType w:val="hybridMultilevel"/>
    <w:tmpl w:val="CDE087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6320C6"/>
    <w:multiLevelType w:val="hybridMultilevel"/>
    <w:tmpl w:val="2382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1199E"/>
    <w:multiLevelType w:val="hybridMultilevel"/>
    <w:tmpl w:val="8C087BDA"/>
    <w:lvl w:ilvl="0" w:tplc="D366738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9D0069F"/>
    <w:multiLevelType w:val="hybridMultilevel"/>
    <w:tmpl w:val="7D662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CA414A7"/>
    <w:multiLevelType w:val="hybridMultilevel"/>
    <w:tmpl w:val="9DFE9ED6"/>
    <w:lvl w:ilvl="0" w:tplc="8CD6916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DA3F47"/>
    <w:multiLevelType w:val="hybridMultilevel"/>
    <w:tmpl w:val="4EF68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4"/>
  </w:num>
  <w:num w:numId="4">
    <w:abstractNumId w:val="14"/>
  </w:num>
  <w:num w:numId="5">
    <w:abstractNumId w:val="6"/>
  </w:num>
  <w:num w:numId="6">
    <w:abstractNumId w:val="20"/>
  </w:num>
  <w:num w:numId="7">
    <w:abstractNumId w:val="18"/>
  </w:num>
  <w:num w:numId="8">
    <w:abstractNumId w:val="7"/>
  </w:num>
  <w:num w:numId="9">
    <w:abstractNumId w:val="12"/>
  </w:num>
  <w:num w:numId="10">
    <w:abstractNumId w:val="16"/>
  </w:num>
  <w:num w:numId="11">
    <w:abstractNumId w:val="1"/>
  </w:num>
  <w:num w:numId="12">
    <w:abstractNumId w:val="10"/>
  </w:num>
  <w:num w:numId="13">
    <w:abstractNumId w:val="0"/>
  </w:num>
  <w:num w:numId="14">
    <w:abstractNumId w:val="17"/>
  </w:num>
  <w:num w:numId="15">
    <w:abstractNumId w:val="8"/>
  </w:num>
  <w:num w:numId="16">
    <w:abstractNumId w:val="11"/>
  </w:num>
  <w:num w:numId="17">
    <w:abstractNumId w:val="3"/>
  </w:num>
  <w:num w:numId="18">
    <w:abstractNumId w:val="5"/>
  </w:num>
  <w:num w:numId="19">
    <w:abstractNumId w:val="9"/>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2"/>
  </w:compat>
  <w:rsids>
    <w:rsidRoot w:val="005913BD"/>
    <w:rsid w:val="000B045B"/>
    <w:rsid w:val="000B5CD3"/>
    <w:rsid w:val="000C561B"/>
    <w:rsid w:val="001269DD"/>
    <w:rsid w:val="0019654E"/>
    <w:rsid w:val="001B50C7"/>
    <w:rsid w:val="001D03C0"/>
    <w:rsid w:val="00271226"/>
    <w:rsid w:val="00312906"/>
    <w:rsid w:val="0038381D"/>
    <w:rsid w:val="003F4355"/>
    <w:rsid w:val="00452F3C"/>
    <w:rsid w:val="0051555E"/>
    <w:rsid w:val="00556AF9"/>
    <w:rsid w:val="005913BD"/>
    <w:rsid w:val="00765173"/>
    <w:rsid w:val="007C1AF3"/>
    <w:rsid w:val="008505C7"/>
    <w:rsid w:val="008644CA"/>
    <w:rsid w:val="008F355C"/>
    <w:rsid w:val="009269E0"/>
    <w:rsid w:val="009862D9"/>
    <w:rsid w:val="00995B68"/>
    <w:rsid w:val="00A23042"/>
    <w:rsid w:val="00A26E75"/>
    <w:rsid w:val="00A4254B"/>
    <w:rsid w:val="00A90DA1"/>
    <w:rsid w:val="00AA35DA"/>
    <w:rsid w:val="00AC3E63"/>
    <w:rsid w:val="00B53636"/>
    <w:rsid w:val="00BA2051"/>
    <w:rsid w:val="00BC67BF"/>
    <w:rsid w:val="00C14600"/>
    <w:rsid w:val="00C313C5"/>
    <w:rsid w:val="00C32100"/>
    <w:rsid w:val="00C913B2"/>
    <w:rsid w:val="00D352D9"/>
    <w:rsid w:val="00E762AD"/>
    <w:rsid w:val="00E8086C"/>
    <w:rsid w:val="00F35859"/>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 w:type="table" w:styleId="ad">
    <w:name w:val="Table Grid"/>
    <w:basedOn w:val="a1"/>
    <w:uiPriority w:val="59"/>
    <w:rsid w:val="00A9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טקסט"/>
    <w:basedOn w:val="a"/>
    <w:link w:val="af"/>
    <w:qFormat/>
    <w:rsid w:val="00A90DA1"/>
    <w:pPr>
      <w:spacing w:before="120" w:after="120" w:line="24" w:lineRule="atLeast"/>
    </w:pPr>
    <w:rPr>
      <w:rFonts w:asciiTheme="minorHAnsi" w:hAnsiTheme="minorHAnsi"/>
      <w:sz w:val="26"/>
      <w:szCs w:val="26"/>
    </w:rPr>
  </w:style>
  <w:style w:type="character" w:customStyle="1" w:styleId="af">
    <w:name w:val="טקסט תו"/>
    <w:basedOn w:val="a0"/>
    <w:link w:val="ae"/>
    <w:rsid w:val="00A90DA1"/>
    <w:rPr>
      <w:rFonts w:cs="Davi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0</TotalTime>
  <Pages>2</Pages>
  <Words>440</Words>
  <Characters>2205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3</cp:revision>
  <dcterms:created xsi:type="dcterms:W3CDTF">2016-06-22T09:58:00Z</dcterms:created>
  <dcterms:modified xsi:type="dcterms:W3CDTF">2016-06-22T09:58:00Z</dcterms:modified>
</cp:coreProperties>
</file>