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2E0023">
      <w:pPr>
        <w:pStyle w:val="3"/>
        <w:spacing w:before="120" w:after="120" w:line="26" w:lineRule="atLeast"/>
        <w:rPr>
          <w:rtl/>
        </w:rPr>
      </w:pPr>
      <w:r w:rsidRPr="00A26E75">
        <w:rPr>
          <w:rtl/>
        </w:rPr>
        <w:t>מדריך למורה</w:t>
      </w:r>
    </w:p>
    <w:p w:rsidR="008505C7" w:rsidRPr="00A26E75" w:rsidRDefault="008505C7" w:rsidP="002E0023">
      <w:pPr>
        <w:pStyle w:val="3"/>
        <w:spacing w:before="120" w:after="120" w:line="26" w:lineRule="atLeast"/>
        <w:rPr>
          <w:rtl/>
        </w:rPr>
      </w:pPr>
      <w:bookmarkStart w:id="0" w:name="_GoBack"/>
      <w:bookmarkEnd w:id="0"/>
      <w:r w:rsidRPr="00A26E75">
        <w:rPr>
          <w:rtl/>
        </w:rPr>
        <w:t xml:space="preserve">מסכת </w:t>
      </w:r>
      <w:r w:rsidR="0016107A">
        <w:rPr>
          <w:rFonts w:hint="cs"/>
          <w:rtl/>
        </w:rPr>
        <w:t>תענית פרק א משנה ו (א)</w:t>
      </w:r>
    </w:p>
    <w:p w:rsidR="0016107A" w:rsidRDefault="0016107A" w:rsidP="002E0023">
      <w:pPr>
        <w:pStyle w:val="1"/>
        <w:spacing w:line="26" w:lineRule="atLeast"/>
        <w:rPr>
          <w:rtl/>
        </w:rPr>
      </w:pPr>
      <w:r>
        <w:rPr>
          <w:rtl/>
        </w:rPr>
        <w:t xml:space="preserve">            שלוש תעניות ציבור נוספות בזמן עצירת גשמים</w:t>
      </w:r>
    </w:p>
    <w:p w:rsidR="00A23042" w:rsidRPr="00A26E75" w:rsidRDefault="00A23042" w:rsidP="002E0023">
      <w:pPr>
        <w:spacing w:before="120" w:after="120" w:line="26" w:lineRule="atLeast"/>
        <w:rPr>
          <w:rtl/>
        </w:rPr>
      </w:pPr>
      <w:r w:rsidRPr="00A26E75">
        <w:rPr>
          <w:b/>
          <w:bCs/>
          <w:rtl/>
        </w:rPr>
        <w:t>משך ההוראה</w:t>
      </w:r>
      <w:r w:rsidRPr="00A26E75">
        <w:rPr>
          <w:rtl/>
        </w:rPr>
        <w:t xml:space="preserve">: </w:t>
      </w:r>
      <w:r w:rsidR="0016107A">
        <w:rPr>
          <w:rFonts w:hint="cs"/>
          <w:rtl/>
        </w:rPr>
        <w:t>חצי שיעור - שיעור אחד</w:t>
      </w:r>
      <w:r w:rsidR="00271226" w:rsidRPr="00A26E75">
        <w:rPr>
          <w:rtl/>
        </w:rPr>
        <w:t>.</w:t>
      </w:r>
    </w:p>
    <w:p w:rsidR="00A23042" w:rsidRDefault="0016107A" w:rsidP="002E0023">
      <w:pPr>
        <w:spacing w:before="120" w:after="120" w:line="26" w:lineRule="atLeast"/>
        <w:rPr>
          <w:rtl/>
        </w:rPr>
      </w:pPr>
      <w:r>
        <w:rPr>
          <w:rFonts w:hint="cs"/>
          <w:rtl/>
        </w:rPr>
        <w:t>המצב מחמיר, עברו כבר שש תעניות, מתוכן שלוש של הציבור, ועדיין לא נענו. מתענים עוד לשוש תעניות ודרגת החומרה של התעניות עולה.</w:t>
      </w:r>
    </w:p>
    <w:p w:rsidR="0016107A" w:rsidRPr="00A26E75" w:rsidRDefault="0016107A" w:rsidP="002E0023">
      <w:pPr>
        <w:spacing w:before="120" w:after="120" w:line="26" w:lineRule="atLeast"/>
        <w:rPr>
          <w:rtl/>
        </w:rPr>
      </w:pPr>
      <w:r>
        <w:rPr>
          <w:rFonts w:hint="cs"/>
          <w:rtl/>
        </w:rPr>
        <w:t>עקב אורכה ומורכבותה של המשנה פיצלנו את היחידה לשני חלקים.</w:t>
      </w:r>
    </w:p>
    <w:p w:rsidR="00A23042" w:rsidRPr="00A26E75" w:rsidRDefault="00A23042" w:rsidP="002E0023">
      <w:pPr>
        <w:spacing w:before="120" w:after="120" w:line="26" w:lineRule="atLeast"/>
        <w:rPr>
          <w:rtl/>
        </w:rPr>
      </w:pPr>
    </w:p>
    <w:p w:rsidR="000B5CD3" w:rsidRPr="00A26E75" w:rsidRDefault="000B5CD3" w:rsidP="002E0023">
      <w:pPr>
        <w:spacing w:before="120" w:after="120" w:line="26" w:lineRule="atLeast"/>
        <w:rPr>
          <w:rtl/>
        </w:rPr>
      </w:pPr>
      <w:r w:rsidRPr="00A26E75">
        <w:rPr>
          <w:highlight w:val="green"/>
          <w:rtl/>
        </w:rPr>
        <w:t>נוסח המשנה</w:t>
      </w:r>
    </w:p>
    <w:p w:rsidR="0016107A" w:rsidRDefault="0016107A" w:rsidP="002E0023">
      <w:pPr>
        <w:pStyle w:val="2"/>
        <w:spacing w:line="26" w:lineRule="atLeast"/>
        <w:ind w:right="2977"/>
        <w:rPr>
          <w:rtl/>
        </w:rPr>
      </w:pPr>
      <w:r>
        <w:rPr>
          <w:rtl/>
        </w:rPr>
        <w:t xml:space="preserve">עָבְרוּ אֵלּוּ וְלֹא נַעֲנוּ - </w:t>
      </w:r>
    </w:p>
    <w:p w:rsidR="0016107A" w:rsidRDefault="0016107A" w:rsidP="002E0023">
      <w:pPr>
        <w:pStyle w:val="2"/>
        <w:spacing w:line="26" w:lineRule="atLeast"/>
        <w:ind w:right="2977"/>
        <w:rPr>
          <w:rtl/>
        </w:rPr>
      </w:pPr>
      <w:r>
        <w:rPr>
          <w:rtl/>
        </w:rPr>
        <w:t xml:space="preserve">בֵּית דִּין </w:t>
      </w:r>
      <w:proofErr w:type="spellStart"/>
      <w:r>
        <w:rPr>
          <w:rtl/>
        </w:rPr>
        <w:t>גּוֹזְרִין</w:t>
      </w:r>
      <w:proofErr w:type="spellEnd"/>
      <w:r>
        <w:rPr>
          <w:rtl/>
        </w:rPr>
        <w:t xml:space="preserve"> שָׁלשׁ תַּעֲנִיּוֹת אֲחֵרוֹת עַל הַצִּבּוּר. </w:t>
      </w:r>
    </w:p>
    <w:p w:rsidR="0016107A" w:rsidRDefault="0016107A" w:rsidP="002E0023">
      <w:pPr>
        <w:pStyle w:val="2"/>
        <w:spacing w:line="26" w:lineRule="atLeast"/>
        <w:ind w:right="2977"/>
        <w:rPr>
          <w:rtl/>
        </w:rPr>
      </w:pPr>
    </w:p>
    <w:p w:rsidR="0016107A" w:rsidRDefault="0016107A" w:rsidP="002E0023">
      <w:pPr>
        <w:pStyle w:val="2"/>
        <w:spacing w:line="26" w:lineRule="atLeast"/>
        <w:ind w:right="2977"/>
        <w:rPr>
          <w:rtl/>
        </w:rPr>
      </w:pPr>
      <w:proofErr w:type="spellStart"/>
      <w:r>
        <w:rPr>
          <w:rtl/>
        </w:rPr>
        <w:t>אוֹכְלִין</w:t>
      </w:r>
      <w:proofErr w:type="spellEnd"/>
      <w:r>
        <w:rPr>
          <w:rtl/>
        </w:rPr>
        <w:t xml:space="preserve"> </w:t>
      </w:r>
      <w:proofErr w:type="spellStart"/>
      <w:r>
        <w:rPr>
          <w:rtl/>
        </w:rPr>
        <w:t>וְשׁוֹתִין</w:t>
      </w:r>
      <w:proofErr w:type="spellEnd"/>
      <w:r>
        <w:rPr>
          <w:rtl/>
        </w:rPr>
        <w:t xml:space="preserve"> מִבְּעוֹד יוֹם, </w:t>
      </w:r>
    </w:p>
    <w:p w:rsidR="0016107A" w:rsidRDefault="0016107A" w:rsidP="002E0023">
      <w:pPr>
        <w:pStyle w:val="2"/>
        <w:spacing w:line="26" w:lineRule="atLeast"/>
        <w:rPr>
          <w:rtl/>
        </w:rPr>
      </w:pPr>
      <w:proofErr w:type="spellStart"/>
      <w:r>
        <w:rPr>
          <w:rtl/>
        </w:rPr>
        <w:t>וַאֲסוּרִין</w:t>
      </w:r>
      <w:proofErr w:type="spellEnd"/>
      <w:r>
        <w:rPr>
          <w:rtl/>
        </w:rPr>
        <w:t xml:space="preserve"> בִּמְלָאכָה וּבִרְחִיצָה וּבְסִיכָה וּבִנְעִילַת הַסַּנְדָּל וּבְתַשְּׁמִישׁ הַמִּטָּה, </w:t>
      </w:r>
    </w:p>
    <w:p w:rsidR="0016107A" w:rsidRDefault="0016107A" w:rsidP="002E0023">
      <w:pPr>
        <w:pStyle w:val="2"/>
        <w:spacing w:line="26" w:lineRule="atLeast"/>
        <w:rPr>
          <w:rtl/>
        </w:rPr>
      </w:pPr>
      <w:proofErr w:type="spellStart"/>
      <w:r>
        <w:rPr>
          <w:rtl/>
        </w:rPr>
        <w:t>וְנוֹעֲלִין</w:t>
      </w:r>
      <w:proofErr w:type="spellEnd"/>
      <w:r>
        <w:rPr>
          <w:rtl/>
        </w:rPr>
        <w:t xml:space="preserve"> אֶת הַמֶּרְחֲצָאוֹת. </w:t>
      </w:r>
    </w:p>
    <w:p w:rsidR="00A23042" w:rsidRPr="00A26E75" w:rsidRDefault="00A23042" w:rsidP="002E0023">
      <w:pPr>
        <w:spacing w:before="120" w:after="120" w:line="26" w:lineRule="atLeast"/>
        <w:rPr>
          <w:rtl/>
        </w:rPr>
      </w:pPr>
    </w:p>
    <w:p w:rsidR="000B5CD3" w:rsidRDefault="00271226" w:rsidP="002E0023">
      <w:pPr>
        <w:spacing w:before="120" w:after="120" w:line="26" w:lineRule="atLeast"/>
        <w:rPr>
          <w:rtl/>
        </w:rPr>
      </w:pPr>
      <w:r w:rsidRPr="00A26E75">
        <w:rPr>
          <w:highlight w:val="green"/>
          <w:rtl/>
        </w:rPr>
        <w:t>מבנה:</w:t>
      </w:r>
      <w:r w:rsidRPr="00A26E75">
        <w:rPr>
          <w:rtl/>
        </w:rPr>
        <w:t xml:space="preserve"> </w:t>
      </w:r>
    </w:p>
    <w:p w:rsidR="0016107A" w:rsidRDefault="0016107A" w:rsidP="002E0023">
      <w:pPr>
        <w:pStyle w:val="a3"/>
        <w:numPr>
          <w:ilvl w:val="0"/>
          <w:numId w:val="11"/>
        </w:numPr>
        <w:spacing w:before="120" w:after="120" w:line="26" w:lineRule="atLeast"/>
        <w:contextualSpacing w:val="0"/>
      </w:pPr>
      <w:r>
        <w:rPr>
          <w:rFonts w:hint="cs"/>
          <w:rtl/>
        </w:rPr>
        <w:t xml:space="preserve">הפעם אין תאריך </w:t>
      </w:r>
      <w:r>
        <w:rPr>
          <w:rtl/>
        </w:rPr>
        <w:t>–</w:t>
      </w:r>
      <w:r>
        <w:rPr>
          <w:rFonts w:hint="cs"/>
          <w:rtl/>
        </w:rPr>
        <w:t xml:space="preserve"> אבל יש ייחוס למשנה הקודמת </w:t>
      </w:r>
      <w:r>
        <w:rPr>
          <w:rtl/>
        </w:rPr>
        <w:t>–</w:t>
      </w:r>
      <w:r>
        <w:rPr>
          <w:rFonts w:hint="cs"/>
          <w:rtl/>
        </w:rPr>
        <w:t xml:space="preserve"> עברו אלו ולא נענו. נעק</w:t>
      </w:r>
      <w:r w:rsidR="002E0023">
        <w:rPr>
          <w:rFonts w:hint="cs"/>
          <w:rtl/>
        </w:rPr>
        <w:t>וב בעצמנו אחרי התאריכים בעזרת לוח השנ</w:t>
      </w:r>
      <w:r>
        <w:rPr>
          <w:rFonts w:hint="cs"/>
          <w:rtl/>
        </w:rPr>
        <w:t>ה.</w:t>
      </w:r>
      <w:r w:rsidR="002E0023">
        <w:rPr>
          <w:rFonts w:hint="cs"/>
          <w:rtl/>
        </w:rPr>
        <w:t xml:space="preserve"> (נשים לב שייתכן מאוד שיהיו שלוש תעניות חמורות, בדרגת החומרה של תשעה באב, עוד לפני חנוכה!! זה מראה על התלות הקיומית בגשמים)</w:t>
      </w:r>
    </w:p>
    <w:p w:rsidR="0016107A" w:rsidRDefault="0016107A" w:rsidP="002E0023">
      <w:pPr>
        <w:pStyle w:val="a3"/>
        <w:numPr>
          <w:ilvl w:val="0"/>
          <w:numId w:val="11"/>
        </w:numPr>
        <w:spacing w:before="120" w:after="120" w:line="26" w:lineRule="atLeast"/>
        <w:contextualSpacing w:val="0"/>
      </w:pPr>
      <w:r>
        <w:rPr>
          <w:rFonts w:hint="cs"/>
          <w:rtl/>
        </w:rPr>
        <w:t>זיהוי המספר המופיע במשנה- זהו מספר התעניות.</w:t>
      </w:r>
    </w:p>
    <w:p w:rsidR="0016107A" w:rsidRDefault="0016107A" w:rsidP="002E0023">
      <w:pPr>
        <w:pStyle w:val="a3"/>
        <w:numPr>
          <w:ilvl w:val="0"/>
          <w:numId w:val="11"/>
        </w:numPr>
        <w:spacing w:before="120" w:after="120" w:line="26" w:lineRule="atLeast"/>
        <w:contextualSpacing w:val="0"/>
      </w:pPr>
      <w:r>
        <w:rPr>
          <w:rFonts w:hint="cs"/>
          <w:rtl/>
        </w:rPr>
        <w:t xml:space="preserve">זיהוי מילת הדין </w:t>
      </w:r>
      <w:proofErr w:type="spellStart"/>
      <w:r>
        <w:rPr>
          <w:rFonts w:hint="cs"/>
          <w:rtl/>
        </w:rPr>
        <w:t>ואסורין</w:t>
      </w:r>
      <w:proofErr w:type="spellEnd"/>
      <w:r>
        <w:rPr>
          <w:rFonts w:hint="cs"/>
          <w:rtl/>
        </w:rPr>
        <w:t xml:space="preserve"> </w:t>
      </w:r>
      <w:r>
        <w:rPr>
          <w:rtl/>
        </w:rPr>
        <w:t>–</w:t>
      </w:r>
      <w:r>
        <w:rPr>
          <w:rFonts w:hint="cs"/>
          <w:rtl/>
        </w:rPr>
        <w:t xml:space="preserve"> מרגישים את ההחמרה. (כמובן נתייחס בגוף הדברים גם לתחילת התענית בלילה ולנעילת המרחצאות, אך בשלב המבנה, שבו אנו רוצים לראות מה אנו מסוגלים לדעת על פי המבנה, נסתפק בזיהוי מילת הדין.)</w:t>
      </w:r>
    </w:p>
    <w:p w:rsidR="0016107A" w:rsidRPr="00A26E75" w:rsidRDefault="0016107A" w:rsidP="002E0023">
      <w:pPr>
        <w:spacing w:before="120" w:after="120" w:line="26" w:lineRule="atLeast"/>
        <w:rPr>
          <w:rtl/>
        </w:rPr>
      </w:pPr>
    </w:p>
    <w:p w:rsidR="000B5CD3" w:rsidRDefault="000B5CD3" w:rsidP="002E0023">
      <w:pPr>
        <w:spacing w:before="120" w:after="120" w:line="26" w:lineRule="atLeast"/>
        <w:rPr>
          <w:rtl/>
        </w:rPr>
      </w:pPr>
      <w:r w:rsidRPr="00A26E75">
        <w:rPr>
          <w:highlight w:val="green"/>
          <w:rtl/>
        </w:rPr>
        <w:t>תוכן</w:t>
      </w:r>
    </w:p>
    <w:p w:rsidR="0016107A" w:rsidRDefault="0016107A" w:rsidP="002E0023">
      <w:pPr>
        <w:pStyle w:val="a3"/>
        <w:numPr>
          <w:ilvl w:val="0"/>
          <w:numId w:val="13"/>
        </w:numPr>
        <w:spacing w:before="120" w:after="120" w:line="26" w:lineRule="atLeast"/>
        <w:contextualSpacing w:val="0"/>
      </w:pPr>
      <w:r>
        <w:rPr>
          <w:rFonts w:hint="cs"/>
          <w:rtl/>
        </w:rPr>
        <w:t xml:space="preserve">עברו אלו ולא נענו </w:t>
      </w:r>
      <w:r>
        <w:rPr>
          <w:rtl/>
        </w:rPr>
        <w:t>–</w:t>
      </w:r>
      <w:r>
        <w:rPr>
          <w:rFonts w:hint="cs"/>
          <w:rtl/>
        </w:rPr>
        <w:t xml:space="preserve"> מי עברו? לאיזה מענה ציפו?</w:t>
      </w:r>
    </w:p>
    <w:p w:rsidR="0016107A" w:rsidRDefault="0016107A" w:rsidP="002E0023">
      <w:pPr>
        <w:pStyle w:val="a3"/>
        <w:numPr>
          <w:ilvl w:val="0"/>
          <w:numId w:val="13"/>
        </w:numPr>
        <w:spacing w:before="120" w:after="120" w:line="26" w:lineRule="atLeast"/>
        <w:contextualSpacing w:val="0"/>
      </w:pPr>
      <w:proofErr w:type="spellStart"/>
      <w:r>
        <w:rPr>
          <w:rFonts w:hint="cs"/>
          <w:rtl/>
        </w:rPr>
        <w:t>אוכלין</w:t>
      </w:r>
      <w:proofErr w:type="spellEnd"/>
      <w:r>
        <w:rPr>
          <w:rFonts w:hint="cs"/>
          <w:rtl/>
        </w:rPr>
        <w:t xml:space="preserve"> </w:t>
      </w:r>
      <w:proofErr w:type="spellStart"/>
      <w:r>
        <w:rPr>
          <w:rFonts w:hint="cs"/>
          <w:rtl/>
        </w:rPr>
        <w:t>ושותין</w:t>
      </w:r>
      <w:proofErr w:type="spellEnd"/>
      <w:r>
        <w:rPr>
          <w:rFonts w:hint="cs"/>
          <w:rtl/>
        </w:rPr>
        <w:t xml:space="preserve"> מבעוד יום </w:t>
      </w:r>
      <w:r>
        <w:rPr>
          <w:rtl/>
        </w:rPr>
        <w:t>–</w:t>
      </w:r>
      <w:r>
        <w:rPr>
          <w:rFonts w:hint="cs"/>
          <w:rtl/>
        </w:rPr>
        <w:t xml:space="preserve"> כלומר אסור לאכול בערב, משמע התענית נמשכת יממה שלמה. כאשר מחשיך בחוץ כבר אסור לאכול.</w:t>
      </w:r>
    </w:p>
    <w:p w:rsidR="0016107A" w:rsidRDefault="002E0023" w:rsidP="002E0023">
      <w:pPr>
        <w:pStyle w:val="a3"/>
        <w:numPr>
          <w:ilvl w:val="0"/>
          <w:numId w:val="13"/>
        </w:numPr>
        <w:spacing w:before="120" w:after="120" w:line="26" w:lineRule="atLeast"/>
        <w:contextualSpacing w:val="0"/>
        <w:rPr>
          <w:rtl/>
        </w:rPr>
      </w:pPr>
      <w:r>
        <w:rPr>
          <w:rFonts w:hint="cs"/>
          <w:rtl/>
        </w:rPr>
        <w:t xml:space="preserve">דין נוסף </w:t>
      </w:r>
      <w:r>
        <w:rPr>
          <w:rtl/>
        </w:rPr>
        <w:t>–</w:t>
      </w:r>
      <w:r>
        <w:rPr>
          <w:rFonts w:hint="cs"/>
          <w:rtl/>
        </w:rPr>
        <w:t xml:space="preserve"> </w:t>
      </w:r>
      <w:proofErr w:type="spellStart"/>
      <w:r>
        <w:rPr>
          <w:rFonts w:hint="cs"/>
          <w:rtl/>
        </w:rPr>
        <w:t>נועלין</w:t>
      </w:r>
      <w:proofErr w:type="spellEnd"/>
      <w:r>
        <w:rPr>
          <w:rFonts w:hint="cs"/>
          <w:rtl/>
        </w:rPr>
        <w:t xml:space="preserve"> את המרחצאות. למה?</w:t>
      </w:r>
    </w:p>
    <w:p w:rsidR="001B50C7" w:rsidRPr="00A26E75" w:rsidRDefault="001B50C7" w:rsidP="002E0023">
      <w:pPr>
        <w:spacing w:before="120" w:after="120" w:line="26" w:lineRule="atLeast"/>
        <w:rPr>
          <w:rtl/>
        </w:rPr>
      </w:pPr>
      <w:r w:rsidRPr="00A26E75">
        <w:rPr>
          <w:highlight w:val="green"/>
          <w:rtl/>
        </w:rPr>
        <w:t>מיומנות</w:t>
      </w:r>
    </w:p>
    <w:p w:rsidR="001B50C7" w:rsidRDefault="0016107A" w:rsidP="002E0023">
      <w:pPr>
        <w:pStyle w:val="a3"/>
        <w:numPr>
          <w:ilvl w:val="0"/>
          <w:numId w:val="12"/>
        </w:numPr>
        <w:spacing w:before="120" w:after="120" w:line="26" w:lineRule="atLeast"/>
        <w:contextualSpacing w:val="0"/>
        <w:jc w:val="left"/>
      </w:pPr>
      <w:r>
        <w:rPr>
          <w:rFonts w:hint="cs"/>
          <w:rtl/>
        </w:rPr>
        <w:t>נמשיך בשיטת איסוף המידע על ידי מילות מפתח.</w:t>
      </w:r>
    </w:p>
    <w:p w:rsidR="0016107A" w:rsidRDefault="0016107A" w:rsidP="002E0023">
      <w:pPr>
        <w:pStyle w:val="a3"/>
        <w:numPr>
          <w:ilvl w:val="0"/>
          <w:numId w:val="12"/>
        </w:numPr>
        <w:spacing w:before="120" w:after="120" w:line="26" w:lineRule="atLeast"/>
        <w:contextualSpacing w:val="0"/>
        <w:jc w:val="left"/>
      </w:pPr>
      <w:r>
        <w:rPr>
          <w:rFonts w:hint="cs"/>
          <w:rtl/>
        </w:rPr>
        <w:t xml:space="preserve">נמשיך בהדגשת ההתמצאות במרחב הזמן </w:t>
      </w:r>
      <w:r>
        <w:rPr>
          <w:rtl/>
        </w:rPr>
        <w:t>–</w:t>
      </w:r>
      <w:r>
        <w:rPr>
          <w:rFonts w:hint="cs"/>
          <w:rtl/>
        </w:rPr>
        <w:t xml:space="preserve"> על ידי שימוש בלוח השנה והבנת הרצף שבין התעניות.</w:t>
      </w:r>
    </w:p>
    <w:p w:rsidR="0016107A" w:rsidRPr="00A26E75" w:rsidRDefault="0016107A" w:rsidP="002E0023">
      <w:pPr>
        <w:spacing w:before="120" w:after="120" w:line="26" w:lineRule="atLeast"/>
        <w:jc w:val="left"/>
        <w:rPr>
          <w:rtl/>
        </w:rPr>
      </w:pPr>
    </w:p>
    <w:p w:rsidR="001D03C0" w:rsidRDefault="001B50C7" w:rsidP="002E0023">
      <w:pPr>
        <w:spacing w:before="120" w:after="120" w:line="26" w:lineRule="atLeast"/>
        <w:rPr>
          <w:rFonts w:hint="cs"/>
          <w:rtl/>
        </w:rPr>
      </w:pPr>
      <w:r w:rsidRPr="00A26E75">
        <w:rPr>
          <w:highlight w:val="green"/>
          <w:rtl/>
        </w:rPr>
        <w:t>משמעות</w:t>
      </w:r>
    </w:p>
    <w:p w:rsidR="0016107A" w:rsidRPr="00A26E75" w:rsidRDefault="0016107A" w:rsidP="002E0023">
      <w:pPr>
        <w:spacing w:before="120" w:after="120" w:line="26" w:lineRule="atLeast"/>
        <w:rPr>
          <w:rtl/>
        </w:rPr>
      </w:pPr>
      <w:r>
        <w:rPr>
          <w:rFonts w:hint="cs"/>
          <w:rtl/>
        </w:rPr>
        <w:t xml:space="preserve">במשמעויות העולות מהמשנה נעסוק ביחידה הבאה- שתעסוק בחלק השני של המשנה. </w:t>
      </w:r>
    </w:p>
    <w:p w:rsidR="002E0023" w:rsidRPr="00B07DEC" w:rsidRDefault="002E0023" w:rsidP="00B07DEC">
      <w:pPr>
        <w:bidi w:val="0"/>
        <w:spacing w:before="120" w:after="120" w:line="26" w:lineRule="atLeast"/>
      </w:pPr>
    </w:p>
    <w:sectPr w:rsidR="002E0023" w:rsidRPr="00B07DEC"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2FD2"/>
    <w:multiLevelType w:val="hybridMultilevel"/>
    <w:tmpl w:val="831435E8"/>
    <w:lvl w:ilvl="0" w:tplc="3432D17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75F2D"/>
    <w:multiLevelType w:val="hybridMultilevel"/>
    <w:tmpl w:val="4C9ECD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CB704BD"/>
    <w:multiLevelType w:val="hybridMultilevel"/>
    <w:tmpl w:val="56C89A00"/>
    <w:lvl w:ilvl="0" w:tplc="D6B4683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22148B"/>
    <w:multiLevelType w:val="hybridMultilevel"/>
    <w:tmpl w:val="93F0C7A0"/>
    <w:lvl w:ilvl="0" w:tplc="124EAC0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5B7C7E"/>
    <w:multiLevelType w:val="hybridMultilevel"/>
    <w:tmpl w:val="20A6FBBC"/>
    <w:lvl w:ilvl="0" w:tplc="595EF98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51743B0"/>
    <w:multiLevelType w:val="hybridMultilevel"/>
    <w:tmpl w:val="7F8A5A7C"/>
    <w:lvl w:ilvl="0" w:tplc="B0AE97D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9FF08A2"/>
    <w:multiLevelType w:val="hybridMultilevel"/>
    <w:tmpl w:val="EB48BE5A"/>
    <w:lvl w:ilvl="0" w:tplc="2F809D1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
  </w:num>
  <w:num w:numId="4">
    <w:abstractNumId w:val="9"/>
  </w:num>
  <w:num w:numId="5">
    <w:abstractNumId w:val="2"/>
  </w:num>
  <w:num w:numId="6">
    <w:abstractNumId w:val="16"/>
  </w:num>
  <w:num w:numId="7">
    <w:abstractNumId w:val="13"/>
  </w:num>
  <w:num w:numId="8">
    <w:abstractNumId w:val="3"/>
  </w:num>
  <w:num w:numId="9">
    <w:abstractNumId w:val="7"/>
  </w:num>
  <w:num w:numId="10">
    <w:abstractNumId w:val="11"/>
  </w:num>
  <w:num w:numId="11">
    <w:abstractNumId w:val="5"/>
  </w:num>
  <w:num w:numId="12">
    <w:abstractNumId w:val="10"/>
  </w:num>
  <w:num w:numId="13">
    <w:abstractNumId w:val="14"/>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compat>
    <w:compatSetting w:name="compatibilityMode" w:uri="http://schemas.microsoft.com/office/word" w:val="12"/>
  </w:compat>
  <w:rsids>
    <w:rsidRoot w:val="0016107A"/>
    <w:rsid w:val="000B045B"/>
    <w:rsid w:val="000B5CD3"/>
    <w:rsid w:val="000C561B"/>
    <w:rsid w:val="001269DD"/>
    <w:rsid w:val="0016107A"/>
    <w:rsid w:val="0019654E"/>
    <w:rsid w:val="001B50C7"/>
    <w:rsid w:val="001D03C0"/>
    <w:rsid w:val="00271226"/>
    <w:rsid w:val="002E0023"/>
    <w:rsid w:val="00312906"/>
    <w:rsid w:val="003F4355"/>
    <w:rsid w:val="00452F3C"/>
    <w:rsid w:val="0051555E"/>
    <w:rsid w:val="00556AF9"/>
    <w:rsid w:val="007C1AF3"/>
    <w:rsid w:val="008505C7"/>
    <w:rsid w:val="008644CA"/>
    <w:rsid w:val="00923949"/>
    <w:rsid w:val="009269E0"/>
    <w:rsid w:val="00995B68"/>
    <w:rsid w:val="00A23042"/>
    <w:rsid w:val="00A26E75"/>
    <w:rsid w:val="00AA35DA"/>
    <w:rsid w:val="00AC3E63"/>
    <w:rsid w:val="00B07DEC"/>
    <w:rsid w:val="00B164E8"/>
    <w:rsid w:val="00B53636"/>
    <w:rsid w:val="00BC67BF"/>
    <w:rsid w:val="00C14600"/>
    <w:rsid w:val="00C313C5"/>
    <w:rsid w:val="00C32100"/>
    <w:rsid w:val="00C546AA"/>
    <w:rsid w:val="00C913B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paragraph" w:customStyle="1" w:styleId="ad">
    <w:name w:val="טקסט"/>
    <w:basedOn w:val="a"/>
    <w:link w:val="ae"/>
    <w:qFormat/>
    <w:rsid w:val="002E0023"/>
    <w:pPr>
      <w:spacing w:before="120" w:after="120" w:line="24" w:lineRule="atLeast"/>
    </w:pPr>
    <w:rPr>
      <w:rFonts w:asciiTheme="minorHAnsi" w:hAnsiTheme="minorHAnsi"/>
      <w:sz w:val="26"/>
      <w:szCs w:val="26"/>
    </w:rPr>
  </w:style>
  <w:style w:type="character" w:customStyle="1" w:styleId="ae">
    <w:name w:val="טקסט תו"/>
    <w:basedOn w:val="a0"/>
    <w:link w:val="ad"/>
    <w:rsid w:val="002E0023"/>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1</TotalTime>
  <Pages>1</Pages>
  <Words>249</Words>
  <Characters>1247</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5</cp:revision>
  <dcterms:created xsi:type="dcterms:W3CDTF">2016-06-21T09:41:00Z</dcterms:created>
  <dcterms:modified xsi:type="dcterms:W3CDTF">2016-06-21T09:41:00Z</dcterms:modified>
</cp:coreProperties>
</file>