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0" w:rsidRPr="00F16493" w:rsidRDefault="000C3209" w:rsidP="00242980">
      <w:pPr>
        <w:spacing w:after="120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w:pict>
          <v:roundrect id="_x0000_s1028" style="position:absolute;left:0;text-align:left;margin-left:5.5pt;margin-top:-36.2pt;width:389.45pt;height:46.75pt;z-index:251660288" arcsize="10923f" fillcolor="#7f7f7f [1612]" strokecolor="#f2f2f2 [3041]" strokeweight="3pt">
            <v:shadow on="t" type="perspective" color="#243f60 [1604]" opacity=".5" offset="1pt" offset2="-1pt"/>
            <v:textbox>
              <w:txbxContent>
                <w:p w:rsidR="001A5CA9" w:rsidRPr="001A5CA9" w:rsidRDefault="009D4263" w:rsidP="001A5CA9">
                  <w:pPr>
                    <w:spacing w:before="120"/>
                    <w:jc w:val="center"/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יחידה</w:t>
                  </w:r>
                  <w:r w:rsidR="003029C1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8: פרק א משנה ז</w:t>
                  </w:r>
                  <w:r w:rsidR="00CD57F7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rFonts w:cs="David"/>
          <w:b/>
          <w:bCs/>
          <w:noProof/>
          <w:sz w:val="32"/>
          <w:szCs w:val="32"/>
          <w:rtl/>
        </w:rPr>
        <w:pict>
          <v:rect id="_x0000_s1029" style="position:absolute;left:0;text-align:left;margin-left:-219.35pt;margin-top:-71.05pt;width:726.85pt;height:60.75pt;z-index:251657215" fillcolor="#d8d8d8 [2732]">
            <w10:wrap anchorx="page"/>
          </v:rect>
        </w:pict>
      </w:r>
    </w:p>
    <w:p w:rsidR="00F16493" w:rsidRPr="004F65FB" w:rsidRDefault="003029C1" w:rsidP="00235B45">
      <w:pPr>
        <w:spacing w:before="240" w:after="24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>
        <w:rPr>
          <w:rFonts w:ascii="Arial Unicode MS" w:eastAsia="Arial Unicode MS" w:hAnsi="Arial Unicode MS" w:cs="Arial Unicode M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309245</wp:posOffset>
            </wp:positionV>
            <wp:extent cx="1138555" cy="819150"/>
            <wp:effectExtent l="19050" t="0" r="4445" b="0"/>
            <wp:wrapNone/>
            <wp:docPr id="3" name="תמונה 1" descr="C:\Users\צבי\Dropbox\צוות כותבי משנה\ה\רונית כיתה ה\מדריך למורה\תמונות ותרשימים\סמליל מבנ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מבנ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263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א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ב ובנו שראו את מולד הלבנה</w:t>
      </w:r>
    </w:p>
    <w:p w:rsidR="00284F1C" w:rsidRDefault="005E6BE7" w:rsidP="003029C1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noProof/>
          <w:sz w:val="24"/>
          <w:szCs w:val="24"/>
          <w:u w:val="single"/>
          <w:rtl/>
        </w:rPr>
        <w:pict>
          <v:roundrect id="_x0000_s1031" style="position:absolute;left:0;text-align:left;margin-left:243.1pt;margin-top:7.25pt;width:119.3pt;height:52.65pt;z-index:251663360" arcsize="10923f">
            <w10:wrap anchorx="page"/>
          </v:roundrect>
        </w:pict>
      </w:r>
      <w:r w:rsidR="003029C1">
        <w:rPr>
          <w:rFonts w:cs="Arial"/>
          <w:noProof/>
          <w:rtl/>
        </w:rPr>
        <w:pict>
          <v:roundrect id="_x0000_s1036" style="position:absolute;left:0;text-align:left;margin-left:93.85pt;margin-top:7.25pt;width:119.3pt;height:52.65pt;z-index:251668480" arcsize="10923f">
            <w10:wrap anchorx="page"/>
          </v:roundrect>
        </w:pict>
      </w:r>
    </w:p>
    <w:p w:rsidR="00F16493" w:rsidRDefault="005E6BE7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Arial"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7" type="#_x0000_t120" style="position:absolute;left:0;text-align:left;margin-left:243.1pt;margin-top:16.6pt;width:20.45pt;height:23.65pt;z-index:251669504" fillcolor="#404040 [2429]">
            <v:textbox>
              <w:txbxContent>
                <w:p w:rsidR="005E6BE7" w:rsidRPr="00374A92" w:rsidRDefault="005E6BE7" w:rsidP="005E6BE7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374A92"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מ</w:t>
                  </w:r>
                </w:p>
              </w:txbxContent>
            </v:textbox>
            <w10:wrap anchorx="page"/>
          </v:shape>
        </w:pict>
      </w:r>
      <w:r>
        <w:rPr>
          <w:rFonts w:asciiTheme="minorBidi" w:eastAsia="Calibri" w:hAnsiTheme="minorBidi"/>
          <w:noProof/>
          <w:sz w:val="24"/>
          <w:szCs w:val="24"/>
        </w:rPr>
        <w:pict>
          <v:shape id="_x0000_s1040" type="#_x0000_t120" style="position:absolute;left:0;text-align:left;margin-left:93.85pt;margin-top:16.6pt;width:20.45pt;height:23.65pt;z-index:251672576" fillcolor="#404040 [2429]">
            <v:textbox>
              <w:txbxContent>
                <w:p w:rsidR="005E6BE7" w:rsidRPr="00374A92" w:rsidRDefault="005E6BE7" w:rsidP="005E6BE7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א</w:t>
                  </w:r>
                </w:p>
              </w:txbxContent>
            </v:textbox>
            <w10:wrap anchorx="page"/>
          </v:shape>
        </w:pict>
      </w:r>
    </w:p>
    <w:p w:rsidR="00F16493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F16493" w:rsidRDefault="005E6BE7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54.5pt;margin-top:.5pt;width:0;height:12pt;z-index:251677696" o:connectortype="straight">
            <w10:wrap anchorx="page"/>
          </v:shape>
        </w:pict>
      </w:r>
      <w:r>
        <w:rPr>
          <w:rFonts w:cs="Arial"/>
          <w:noProof/>
          <w:rtl/>
        </w:rPr>
        <w:pict>
          <v:shape id="_x0000_s1043" type="#_x0000_t32" style="position:absolute;left:0;text-align:left;margin-left:300pt;margin-top:.5pt;width:0;height:12pt;z-index:251675648" o:connectortype="straight">
            <w10:wrap anchorx="page"/>
          </v:shape>
        </w:pict>
      </w:r>
      <w:r w:rsidR="003029C1">
        <w:rPr>
          <w:rFonts w:cs="Arial"/>
          <w:noProof/>
          <w:rtl/>
        </w:rPr>
        <w:pict>
          <v:roundrect id="_x0000_s1035" style="position:absolute;left:0;text-align:left;margin-left:94.6pt;margin-top:12.5pt;width:119.3pt;height:52.65pt;z-index:251667456" arcsize="10923f">
            <w10:wrap anchorx="page"/>
          </v:roundrect>
        </w:pict>
      </w:r>
      <w:r w:rsidR="003029C1">
        <w:rPr>
          <w:rFonts w:asciiTheme="minorBidi" w:eastAsia="Calibri" w:hAnsiTheme="minorBidi"/>
          <w:noProof/>
          <w:sz w:val="24"/>
          <w:szCs w:val="24"/>
        </w:rPr>
        <w:pict>
          <v:roundrect id="_x0000_s1032" style="position:absolute;left:0;text-align:left;margin-left:243.1pt;margin-top:12.5pt;width:119.3pt;height:52.65pt;z-index:251664384" arcsize="10923f">
            <w10:wrap anchorx="page"/>
          </v:roundrect>
        </w:pict>
      </w:r>
    </w:p>
    <w:p w:rsidR="00242980" w:rsidRPr="00CD57F7" w:rsidRDefault="00242980" w:rsidP="009D4263">
      <w:pPr>
        <w:spacing w:after="120"/>
        <w:rPr>
          <w:rFonts w:asciiTheme="minorBidi" w:eastAsia="Calibri" w:hAnsiTheme="minorBidi"/>
          <w:sz w:val="24"/>
          <w:szCs w:val="24"/>
        </w:rPr>
      </w:pPr>
    </w:p>
    <w:p w:rsidR="005E6BE7" w:rsidRDefault="005E6BE7">
      <w:r>
        <w:rPr>
          <w:rFonts w:asciiTheme="minorBidi" w:eastAsia="Calibri" w:hAnsiTheme="minorBidi"/>
          <w:noProof/>
          <w:sz w:val="24"/>
          <w:szCs w:val="24"/>
        </w:rPr>
        <w:pict>
          <v:shape id="_x0000_s1046" type="#_x0000_t32" style="position:absolute;left:0;text-align:left;margin-left:154.5pt;margin-top:23.5pt;width:0;height:11.65pt;z-index:251678720" o:connectortype="straight">
            <w10:wrap anchorx="page"/>
          </v:shape>
        </w:pict>
      </w:r>
      <w:r>
        <w:rPr>
          <w:rFonts w:cs="Arial"/>
          <w:noProof/>
          <w:rtl/>
        </w:rPr>
        <w:pict>
          <v:shape id="_x0000_s1041" type="#_x0000_t120" style="position:absolute;left:0;text-align:left;margin-left:93.85pt;margin-top:-.15pt;width:20.45pt;height:23.65pt;z-index:251673600" fillcolor="#404040 [2429]">
            <v:textbox>
              <w:txbxContent>
                <w:p w:rsidR="005E6BE7" w:rsidRPr="00374A92" w:rsidRDefault="005E6BE7" w:rsidP="005E6BE7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374A92"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מ</w:t>
                  </w:r>
                </w:p>
              </w:txbxContent>
            </v:textbox>
            <w10:wrap anchorx="page"/>
          </v:shape>
        </w:pict>
      </w:r>
      <w:r>
        <w:rPr>
          <w:rFonts w:asciiTheme="minorBidi" w:eastAsia="Calibri" w:hAnsiTheme="minorBidi"/>
          <w:noProof/>
          <w:sz w:val="24"/>
          <w:szCs w:val="24"/>
        </w:rPr>
        <w:pict>
          <v:shape id="_x0000_s1044" type="#_x0000_t32" style="position:absolute;left:0;text-align:left;margin-left:300pt;margin-top:23.5pt;width:0;height:11.65pt;z-index:251676672" o:connectortype="straight">
            <w10:wrap anchorx="page"/>
          </v:shape>
        </w:pict>
      </w:r>
      <w:r>
        <w:rPr>
          <w:rFonts w:asciiTheme="minorBidi" w:eastAsia="Calibri" w:hAnsiTheme="minorBidi"/>
          <w:noProof/>
          <w:sz w:val="24"/>
          <w:szCs w:val="24"/>
        </w:rPr>
        <w:pict>
          <v:shape id="_x0000_s1038" type="#_x0000_t120" style="position:absolute;left:0;text-align:left;margin-left:243.1pt;margin-top:-.15pt;width:20.45pt;height:23.65pt;z-index:251670528" fillcolor="#404040 [2429]">
            <v:textbox>
              <w:txbxContent>
                <w:p w:rsidR="005E6BE7" w:rsidRPr="00374A92" w:rsidRDefault="005E6BE7" w:rsidP="005E6BE7">
                  <w:pP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ד</w:t>
                  </w:r>
                </w:p>
              </w:txbxContent>
            </v:textbox>
            <w10:wrap anchorx="page"/>
          </v:shape>
        </w:pict>
      </w:r>
    </w:p>
    <w:p w:rsidR="005E6BE7" w:rsidRDefault="005E6BE7">
      <w:r>
        <w:rPr>
          <w:rFonts w:cs="Arial"/>
          <w:noProof/>
          <w:rtl/>
        </w:rPr>
        <w:pict>
          <v:roundrect id="_x0000_s1034" style="position:absolute;left:0;text-align:left;margin-left:93.85pt;margin-top:9.7pt;width:119.3pt;height:52.65pt;z-index:251666432" arcsize="10923f">
            <w10:wrap anchorx="page"/>
          </v:roundrect>
        </w:pict>
      </w:r>
      <w:r>
        <w:rPr>
          <w:rFonts w:cs="Arial"/>
          <w:noProof/>
          <w:rtl/>
        </w:rPr>
        <w:pict>
          <v:roundrect id="_x0000_s1033" style="position:absolute;left:0;text-align:left;margin-left:243.1pt;margin-top:9.7pt;width:117.8pt;height:78pt;z-index:251665408" arcsize="10923f">
            <w10:wrap anchorx="page"/>
          </v:roundrect>
        </w:pict>
      </w:r>
    </w:p>
    <w:p w:rsidR="005E6BE7" w:rsidRDefault="005E6BE7">
      <w:r>
        <w:rPr>
          <w:rFonts w:asciiTheme="minorBidi" w:eastAsia="Calibri" w:hAnsiTheme="minorBidi"/>
          <w:noProof/>
          <w:sz w:val="24"/>
          <w:szCs w:val="24"/>
        </w:rPr>
        <w:pict>
          <v:shape id="_x0000_s1042" type="#_x0000_t120" style="position:absolute;left:0;text-align:left;margin-left:93.85pt;margin-top:13.25pt;width:20.45pt;height:23.65pt;z-index:251674624" fillcolor="#404040 [2429]">
            <v:textbox>
              <w:txbxContent>
                <w:p w:rsidR="005E6BE7" w:rsidRPr="00374A92" w:rsidRDefault="005E6BE7" w:rsidP="005E6BE7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ד</w:t>
                  </w:r>
                </w:p>
              </w:txbxContent>
            </v:textbox>
            <w10:wrap anchorx="page"/>
          </v:shape>
        </w:pict>
      </w:r>
    </w:p>
    <w:p w:rsidR="005E6BE7" w:rsidRDefault="005E6BE7">
      <w:r>
        <w:rPr>
          <w:rFonts w:asciiTheme="minorBidi" w:eastAsia="Calibri" w:hAnsiTheme="minorBidi"/>
          <w:noProof/>
          <w:sz w:val="24"/>
          <w:szCs w:val="24"/>
        </w:rPr>
        <w:pict>
          <v:shape id="_x0000_s1039" type="#_x0000_t120" style="position:absolute;left:0;text-align:left;margin-left:243.1pt;margin-top:13.15pt;width:20.45pt;height:23.65pt;z-index:251671552" fillcolor="#404040 [2429]">
            <v:textbox>
              <w:txbxContent>
                <w:p w:rsidR="005E6BE7" w:rsidRPr="00374A92" w:rsidRDefault="005E6BE7" w:rsidP="005E6BE7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ט</w:t>
                  </w:r>
                </w:p>
              </w:txbxContent>
            </v:textbox>
            <w10:wrap anchorx="page"/>
          </v:shape>
        </w:pict>
      </w:r>
    </w:p>
    <w:p w:rsidR="005E6BE7" w:rsidRDefault="00B01D22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163195</wp:posOffset>
            </wp:positionV>
            <wp:extent cx="1828800" cy="866775"/>
            <wp:effectExtent l="19050" t="0" r="0" b="0"/>
            <wp:wrapNone/>
            <wp:docPr id="1" name="תמונה 1" descr="C:\Users\צבי\Dropbox\צוות כותבי משנה\ה\רונית כיתה ה\מדריך למורה\תמונות ותרשימים\סמליל הבנה ופרשנו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הבנה ופרשנו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D22" w:rsidRDefault="00B01D22" w:rsidP="005E6BE7">
      <w:pPr>
        <w:spacing w:after="120"/>
        <w:rPr>
          <w:rFonts w:cs="David" w:hint="cs"/>
          <w:sz w:val="24"/>
          <w:szCs w:val="24"/>
          <w:rtl/>
        </w:rPr>
      </w:pPr>
    </w:p>
    <w:p w:rsidR="00B01D22" w:rsidRDefault="00B01D22" w:rsidP="005E6BE7">
      <w:pPr>
        <w:spacing w:after="120"/>
        <w:rPr>
          <w:rFonts w:cs="David" w:hint="cs"/>
          <w:sz w:val="24"/>
          <w:szCs w:val="24"/>
          <w:rtl/>
        </w:rPr>
      </w:pPr>
    </w:p>
    <w:p w:rsidR="00B01D22" w:rsidRDefault="00B01D22" w:rsidP="005E6BE7">
      <w:pPr>
        <w:spacing w:after="120"/>
        <w:rPr>
          <w:rFonts w:cs="David" w:hint="cs"/>
          <w:sz w:val="24"/>
          <w:szCs w:val="24"/>
          <w:rtl/>
        </w:rPr>
      </w:pPr>
    </w:p>
    <w:p w:rsidR="005E6BE7" w:rsidRDefault="00B01D22" w:rsidP="005E6BE7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1. </w:t>
      </w:r>
      <w:r w:rsidR="005E6BE7">
        <w:rPr>
          <w:rFonts w:cs="David" w:hint="cs"/>
          <w:sz w:val="24"/>
          <w:szCs w:val="24"/>
          <w:rtl/>
        </w:rPr>
        <w:t>א. התבוננו במשנה, היעזרו בתרשים שבניתם, ו</w:t>
      </w:r>
      <w:r w:rsidR="005E6BE7">
        <w:rPr>
          <w:rFonts w:cs="David" w:hint="cs"/>
          <w:sz w:val="24"/>
          <w:szCs w:val="24"/>
          <w:rtl/>
        </w:rPr>
        <w:t>הקיפו את המילים הנכונות במשפטים שלפניכם:</w:t>
      </w:r>
    </w:p>
    <w:p w:rsidR="005E6BE7" w:rsidRDefault="005E6BE7" w:rsidP="005E6BE7">
      <w:pPr>
        <w:spacing w:after="120"/>
        <w:rPr>
          <w:rFonts w:cs="David"/>
          <w:sz w:val="24"/>
          <w:szCs w:val="24"/>
          <w:rtl/>
        </w:rPr>
      </w:pPr>
      <w:r w:rsidRPr="00871502">
        <w:rPr>
          <w:rFonts w:cs="David" w:hint="cs"/>
          <w:sz w:val="24"/>
          <w:szCs w:val="24"/>
          <w:rtl/>
        </w:rPr>
        <w:t>לפי</w:t>
      </w:r>
      <w:r w:rsidRPr="008D1797">
        <w:rPr>
          <w:rFonts w:cs="David" w:hint="cs"/>
          <w:sz w:val="24"/>
          <w:szCs w:val="24"/>
          <w:u w:val="single"/>
          <w:rtl/>
        </w:rPr>
        <w:t xml:space="preserve"> תנא קמא / רבי שמעון </w:t>
      </w:r>
      <w:r>
        <w:rPr>
          <w:rFonts w:cs="David" w:hint="cs"/>
          <w:sz w:val="24"/>
          <w:szCs w:val="24"/>
          <w:u w:val="single"/>
          <w:rtl/>
        </w:rPr>
        <w:t xml:space="preserve">/ תנא קמא ורבי שמעון </w:t>
      </w:r>
      <w:r>
        <w:rPr>
          <w:rFonts w:cs="David" w:hint="cs"/>
          <w:sz w:val="24"/>
          <w:szCs w:val="24"/>
          <w:rtl/>
        </w:rPr>
        <w:t>אב ובנו הולכים לבית הדין אם הם ראו את הלבנה.</w:t>
      </w:r>
    </w:p>
    <w:p w:rsidR="005E6BE7" w:rsidRDefault="005E6BE7" w:rsidP="005E6BE7">
      <w:pPr>
        <w:spacing w:after="120"/>
        <w:rPr>
          <w:rFonts w:cs="David"/>
          <w:sz w:val="24"/>
          <w:szCs w:val="24"/>
          <w:rtl/>
        </w:rPr>
      </w:pPr>
      <w:r w:rsidRPr="00871502">
        <w:rPr>
          <w:rFonts w:cs="David" w:hint="cs"/>
          <w:sz w:val="24"/>
          <w:szCs w:val="24"/>
          <w:rtl/>
        </w:rPr>
        <w:t>לפי</w:t>
      </w:r>
      <w:r w:rsidRPr="008D1797">
        <w:rPr>
          <w:rFonts w:cs="David" w:hint="cs"/>
          <w:sz w:val="24"/>
          <w:szCs w:val="24"/>
          <w:u w:val="single"/>
          <w:rtl/>
        </w:rPr>
        <w:t xml:space="preserve"> תנא קמא / רבי שמעון </w:t>
      </w:r>
      <w:r>
        <w:rPr>
          <w:rFonts w:cs="David" w:hint="cs"/>
          <w:sz w:val="24"/>
          <w:szCs w:val="24"/>
          <w:u w:val="single"/>
          <w:rtl/>
        </w:rPr>
        <w:t>/ תנא קמא ורבי שמעון</w:t>
      </w:r>
      <w:r>
        <w:rPr>
          <w:rFonts w:cs="David" w:hint="cs"/>
          <w:sz w:val="24"/>
          <w:szCs w:val="24"/>
          <w:rtl/>
        </w:rPr>
        <w:t xml:space="preserve"> אב ובנו יכולים להעיד יחד על מולד הלבנה.</w:t>
      </w:r>
    </w:p>
    <w:p w:rsidR="005E6BE7" w:rsidRDefault="005E6BE7" w:rsidP="005E6BE7">
      <w:pPr>
        <w:spacing w:after="240"/>
        <w:rPr>
          <w:rFonts w:cs="David"/>
          <w:sz w:val="24"/>
          <w:szCs w:val="24"/>
          <w:rtl/>
        </w:rPr>
      </w:pPr>
      <w:r w:rsidRPr="00871502">
        <w:rPr>
          <w:rFonts w:cs="David" w:hint="cs"/>
          <w:sz w:val="24"/>
          <w:szCs w:val="24"/>
          <w:rtl/>
        </w:rPr>
        <w:t>לפי</w:t>
      </w:r>
      <w:r w:rsidRPr="008D1797">
        <w:rPr>
          <w:rFonts w:cs="David" w:hint="cs"/>
          <w:sz w:val="24"/>
          <w:szCs w:val="24"/>
          <w:u w:val="single"/>
          <w:rtl/>
        </w:rPr>
        <w:t xml:space="preserve"> תנא קמא / רבי שמעון </w:t>
      </w:r>
      <w:r>
        <w:rPr>
          <w:rFonts w:cs="David" w:hint="cs"/>
          <w:sz w:val="24"/>
          <w:szCs w:val="24"/>
          <w:u w:val="single"/>
          <w:rtl/>
        </w:rPr>
        <w:t>/ תנא קמא ורבי שמעון</w:t>
      </w:r>
      <w:r>
        <w:rPr>
          <w:rFonts w:cs="David" w:hint="cs"/>
          <w:sz w:val="24"/>
          <w:szCs w:val="24"/>
          <w:rtl/>
        </w:rPr>
        <w:t xml:space="preserve"> אב ובנו פסולים מלהעיד על מולד הלבנה.</w:t>
      </w:r>
    </w:p>
    <w:p w:rsidR="005E6BE7" w:rsidRPr="00663DFA" w:rsidRDefault="005E6BE7" w:rsidP="00B01D22">
      <w:pPr>
        <w:spacing w:after="360"/>
        <w:rPr>
          <w:rFonts w:cs="David"/>
          <w:sz w:val="18"/>
          <w:szCs w:val="18"/>
          <w:rtl/>
        </w:rPr>
      </w:pPr>
      <w:r>
        <w:rPr>
          <w:rFonts w:cs="David" w:hint="cs"/>
          <w:sz w:val="24"/>
          <w:szCs w:val="24"/>
          <w:rtl/>
        </w:rPr>
        <w:t xml:space="preserve">ב. מהי </w:t>
      </w:r>
      <w:r w:rsidRPr="00044A1E">
        <w:rPr>
          <w:rFonts w:cs="David" w:hint="cs"/>
          <w:b/>
          <w:bCs/>
          <w:sz w:val="24"/>
          <w:szCs w:val="24"/>
          <w:rtl/>
        </w:rPr>
        <w:t>נקודת המחלוקת</w:t>
      </w:r>
      <w:r>
        <w:rPr>
          <w:rFonts w:cs="David" w:hint="cs"/>
          <w:sz w:val="24"/>
          <w:szCs w:val="24"/>
          <w:rtl/>
        </w:rPr>
        <w:t xml:space="preserve">? כלומר: במה חולקים תנא קמא ורבי שמעון?    </w:t>
      </w:r>
    </w:p>
    <w:p w:rsidR="00B01D22" w:rsidRPr="00A10662" w:rsidRDefault="00B01D22" w:rsidP="00B01D22">
      <w:pPr>
        <w:spacing w:after="120"/>
        <w:rPr>
          <w:rFonts w:cs="David"/>
          <w:sz w:val="24"/>
          <w:szCs w:val="24"/>
          <w:rtl/>
        </w:rPr>
      </w:pPr>
      <w:r>
        <w:rPr>
          <w:rFonts w:hint="cs"/>
          <w:rtl/>
        </w:rPr>
        <w:t xml:space="preserve">2. </w:t>
      </w:r>
      <w:r w:rsidRPr="00A10662">
        <w:rPr>
          <w:rFonts w:cs="David" w:hint="cs"/>
          <w:sz w:val="24"/>
          <w:szCs w:val="24"/>
          <w:rtl/>
        </w:rPr>
        <w:t>בסיפא של המשנה מופיע סיפור.</w:t>
      </w:r>
      <w:r>
        <w:rPr>
          <w:rFonts w:cs="David" w:hint="cs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השלימו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משפטים</w:t>
      </w:r>
      <w:r w:rsidRPr="00A10662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אלה</w:t>
      </w:r>
      <w:r w:rsidRPr="00A10662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                    </w:t>
      </w:r>
    </w:p>
    <w:p w:rsidR="00B01D22" w:rsidRPr="00A10662" w:rsidRDefault="00B01D22" w:rsidP="00B01D22">
      <w:pPr>
        <w:spacing w:after="120"/>
        <w:rPr>
          <w:rFonts w:cs="David"/>
          <w:sz w:val="24"/>
          <w:szCs w:val="24"/>
          <w:rtl/>
        </w:rPr>
      </w:pPr>
      <w:r w:rsidRPr="00A10662">
        <w:rPr>
          <w:rFonts w:cs="David" w:hint="cs"/>
          <w:sz w:val="24"/>
          <w:szCs w:val="24"/>
          <w:rtl/>
        </w:rPr>
        <w:t>רבי יוסי מספר על שלושה אנשים שראו את הלבנה: __________, __________, _________.</w:t>
      </w:r>
    </w:p>
    <w:p w:rsidR="00B01D22" w:rsidRPr="00A10662" w:rsidRDefault="00B01D22" w:rsidP="00B01D22">
      <w:pPr>
        <w:spacing w:after="120"/>
        <w:rPr>
          <w:rFonts w:cs="David"/>
          <w:sz w:val="24"/>
          <w:szCs w:val="24"/>
          <w:rtl/>
        </w:rPr>
      </w:pPr>
      <w:r w:rsidRPr="00A10662">
        <w:rPr>
          <w:rFonts w:cs="David" w:hint="cs"/>
          <w:sz w:val="24"/>
          <w:szCs w:val="24"/>
          <w:rtl/>
        </w:rPr>
        <w:t>הם הגיעו לבית הדין של ה___________, שקיבלו את העדות של __________ ו __________</w:t>
      </w:r>
      <w:r>
        <w:rPr>
          <w:rFonts w:cs="David" w:hint="cs"/>
          <w:sz w:val="24"/>
          <w:szCs w:val="24"/>
          <w:rtl/>
        </w:rPr>
        <w:t>.</w:t>
      </w:r>
    </w:p>
    <w:p w:rsidR="00B01D22" w:rsidRPr="00A10662" w:rsidRDefault="00B01D22" w:rsidP="00B01D22">
      <w:pPr>
        <w:spacing w:after="240"/>
        <w:rPr>
          <w:rFonts w:cs="David"/>
          <w:sz w:val="24"/>
          <w:szCs w:val="24"/>
          <w:rtl/>
        </w:rPr>
      </w:pPr>
      <w:r w:rsidRPr="00A10662">
        <w:rPr>
          <w:rFonts w:cs="David" w:hint="cs"/>
          <w:sz w:val="24"/>
          <w:szCs w:val="24"/>
          <w:rtl/>
        </w:rPr>
        <w:t>לאחר מכן הם הגיעו לבית הדין הגדול ושם קיבלו את העדות של ___________ ו</w:t>
      </w:r>
      <w:r>
        <w:rPr>
          <w:rFonts w:cs="David" w:hint="cs"/>
          <w:sz w:val="24"/>
          <w:szCs w:val="24"/>
          <w:rtl/>
        </w:rPr>
        <w:t xml:space="preserve">של </w:t>
      </w:r>
      <w:r w:rsidRPr="00A10662">
        <w:rPr>
          <w:rFonts w:cs="David" w:hint="cs"/>
          <w:sz w:val="24"/>
          <w:szCs w:val="24"/>
          <w:rtl/>
        </w:rPr>
        <w:t>__________.</w:t>
      </w:r>
      <w:r>
        <w:rPr>
          <w:rFonts w:cs="David" w:hint="cs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הכ</w:t>
      </w:r>
      <w:r>
        <w:rPr>
          <w:rFonts w:cs="David" w:hint="cs"/>
          <w:sz w:val="24"/>
          <w:szCs w:val="24"/>
          <w:rtl/>
        </w:rPr>
        <w:t>ו</w:t>
      </w:r>
      <w:r w:rsidRPr="00A10662">
        <w:rPr>
          <w:rFonts w:cs="David" w:hint="eastAsia"/>
          <w:sz w:val="24"/>
          <w:szCs w:val="24"/>
          <w:rtl/>
        </w:rPr>
        <w:t>הנים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נהגו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כדעת</w:t>
      </w:r>
      <w:r w:rsidRPr="00A10662">
        <w:rPr>
          <w:rFonts w:cs="David"/>
          <w:sz w:val="24"/>
          <w:szCs w:val="24"/>
          <w:rtl/>
        </w:rPr>
        <w:t xml:space="preserve"> __________ </w:t>
      </w:r>
      <w:r w:rsidRPr="00A10662">
        <w:rPr>
          <w:rFonts w:cs="David" w:hint="eastAsia"/>
          <w:sz w:val="24"/>
          <w:szCs w:val="24"/>
          <w:rtl/>
        </w:rPr>
        <w:t>שבמשנה</w:t>
      </w:r>
      <w:r w:rsidRPr="00A10662">
        <w:rPr>
          <w:rFonts w:cs="David"/>
          <w:sz w:val="24"/>
          <w:szCs w:val="24"/>
          <w:rtl/>
        </w:rPr>
        <w:t xml:space="preserve">, </w:t>
      </w:r>
      <w:r w:rsidRPr="00A10662">
        <w:rPr>
          <w:rFonts w:cs="David" w:hint="eastAsia"/>
          <w:sz w:val="24"/>
          <w:szCs w:val="24"/>
          <w:rtl/>
        </w:rPr>
        <w:t>ואילו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בית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הדין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הגדול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נהג</w:t>
      </w:r>
      <w:r w:rsidRPr="00A10662">
        <w:rPr>
          <w:rFonts w:cs="David"/>
          <w:sz w:val="24"/>
          <w:szCs w:val="24"/>
          <w:rtl/>
        </w:rPr>
        <w:t xml:space="preserve"> </w:t>
      </w:r>
      <w:r w:rsidRPr="00A10662">
        <w:rPr>
          <w:rFonts w:cs="David" w:hint="eastAsia"/>
          <w:sz w:val="24"/>
          <w:szCs w:val="24"/>
          <w:rtl/>
        </w:rPr>
        <w:t>כדעת</w:t>
      </w:r>
      <w:r w:rsidRPr="00A10662">
        <w:rPr>
          <w:rFonts w:cs="David"/>
          <w:sz w:val="24"/>
          <w:szCs w:val="24"/>
          <w:rtl/>
        </w:rPr>
        <w:t xml:space="preserve"> ____________.</w:t>
      </w:r>
    </w:p>
    <w:p w:rsidR="00B01D22" w:rsidRDefault="00B01D22" w:rsidP="00B01D22">
      <w:pPr>
        <w:spacing w:after="120"/>
        <w:rPr>
          <w:rFonts w:cs="David"/>
          <w:sz w:val="24"/>
          <w:szCs w:val="24"/>
          <w:rtl/>
        </w:rPr>
      </w:pPr>
      <w:proofErr w:type="spellStart"/>
      <w:r w:rsidRPr="00A10662">
        <w:rPr>
          <w:rFonts w:cs="David" w:hint="cs"/>
          <w:b/>
          <w:bCs/>
          <w:sz w:val="24"/>
          <w:szCs w:val="24"/>
          <w:rtl/>
        </w:rPr>
        <w:t>תרמילון</w:t>
      </w:r>
      <w:proofErr w:type="spellEnd"/>
      <w:r>
        <w:rPr>
          <w:rFonts w:cs="David" w:hint="cs"/>
          <w:sz w:val="24"/>
          <w:szCs w:val="24"/>
          <w:rtl/>
        </w:rPr>
        <w:t xml:space="preserve"> (אפשר להשתמש באותה מילה כמה פעמים): </w:t>
      </w:r>
    </w:p>
    <w:p w:rsidR="00B01D22" w:rsidRDefault="00B01D22" w:rsidP="00B01D22">
      <w:pPr>
        <w:spacing w:after="240"/>
        <w:rPr>
          <w:rFonts w:cs="David" w:hint="cs"/>
          <w:sz w:val="24"/>
          <w:szCs w:val="24"/>
          <w:rtl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0" type="#_x0000_t116" style="position:absolute;left:0;text-align:left;margin-left:78pt;margin-top:-.2pt;width:122.25pt;height:27pt;z-index:251682816" fillcolor="#5a5a5a [2109]">
            <v:textbox>
              <w:txbxContent>
                <w:p w:rsidR="00B01D22" w:rsidRPr="00B01D22" w:rsidRDefault="00B01D22" w:rsidP="00B01D22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בנו של טוביה הרופא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1" type="#_x0000_t116" style="position:absolute;left:0;text-align:left;margin-left:206.25pt;margin-top:-.2pt;width:67.5pt;height:27pt;z-index:251683840" fillcolor="#5a5a5a [2109]">
            <v:textbox>
              <w:txbxContent>
                <w:p w:rsidR="00B01D22" w:rsidRPr="00B01D22" w:rsidRDefault="00B01D22" w:rsidP="00B01D22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תנא קמא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2" type="#_x0000_t116" style="position:absolute;left:0;text-align:left;margin-left:281.25pt;margin-top:-.2pt;width:81.15pt;height:27pt;z-index:251684864" fillcolor="#5a5a5a [2109]">
            <v:textbox>
              <w:txbxContent>
                <w:p w:rsidR="00B01D22" w:rsidRPr="00B01D22" w:rsidRDefault="00B01D22" w:rsidP="00B01D22">
                  <w:pP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טוביה הרופא</w:t>
                  </w:r>
                </w:p>
              </w:txbxContent>
            </v:textbox>
            <w10:wrap anchorx="page"/>
          </v:shape>
        </w:pict>
      </w:r>
      <w:r>
        <w:rPr>
          <w:rFonts w:cs="David" w:hint="cs"/>
          <w:noProof/>
          <w:sz w:val="24"/>
          <w:szCs w:val="24"/>
          <w:rtl/>
        </w:rPr>
        <w:pict>
          <v:shape id="_x0000_s1047" type="#_x0000_t116" style="position:absolute;left:0;text-align:left;margin-left:369pt;margin-top:-.2pt;width:49.5pt;height:27pt;z-index:251679744" fillcolor="#5a5a5a [2109]">
            <v:textbox>
              <w:txbxContent>
                <w:p w:rsidR="00B01D22" w:rsidRPr="00B01D22" w:rsidRDefault="00B01D22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B01D22"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כוהני</w:t>
                  </w: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ם</w:t>
                  </w:r>
                </w:p>
              </w:txbxContent>
            </v:textbox>
            <w10:wrap anchorx="page"/>
          </v:shape>
        </w:pict>
      </w:r>
    </w:p>
    <w:p w:rsidR="006D07BF" w:rsidRDefault="00B01D22" w:rsidP="00B01D2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106045</wp:posOffset>
            </wp:positionV>
            <wp:extent cx="1939925" cy="1057275"/>
            <wp:effectExtent l="19050" t="0" r="3175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9" type="#_x0000_t116" style="position:absolute;left:0;text-align:left;margin-left:147.75pt;margin-top:8.25pt;width:72.75pt;height:27pt;z-index:251681792;mso-position-horizontal-relative:text;mso-position-vertical-relative:text" fillcolor="#5a5a5a [2109]">
            <v:textbox>
              <w:txbxContent>
                <w:p w:rsidR="00B01D22" w:rsidRPr="00B01D22" w:rsidRDefault="00B01D22" w:rsidP="00B01D22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רבי שמעון</w:t>
                  </w:r>
                </w:p>
              </w:txbxContent>
            </v:textbox>
            <w10:wrap anchorx="page"/>
          </v:shape>
        </w:pict>
      </w:r>
      <w:r>
        <w:rPr>
          <w:rFonts w:cs="David" w:hint="cs"/>
          <w:noProof/>
          <w:sz w:val="24"/>
          <w:szCs w:val="24"/>
          <w:rtl/>
        </w:rPr>
        <w:pict>
          <v:shape id="_x0000_s1048" type="#_x0000_t116" style="position:absolute;left:0;text-align:left;margin-left:227.85pt;margin-top:8.25pt;width:190.65pt;height:27pt;z-index:251680768;mso-position-horizontal-relative:text;mso-position-vertical-relative:text" fillcolor="#5a5a5a [2109]">
            <v:textbox style="mso-next-textbox:#_x0000_s1048">
              <w:txbxContent>
                <w:p w:rsidR="00B01D22" w:rsidRPr="00B01D22" w:rsidRDefault="00B01D22" w:rsidP="00B01D22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עבדו המשוחרר של טוביה הרופא</w:t>
                  </w:r>
                </w:p>
              </w:txbxContent>
            </v:textbox>
            <w10:wrap anchorx="page"/>
          </v:shape>
        </w:pict>
      </w:r>
    </w:p>
    <w:sectPr w:rsidR="006D07BF" w:rsidSect="001A5CA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91" w:rsidRDefault="00E21D91" w:rsidP="00284F1C">
      <w:pPr>
        <w:spacing w:after="0" w:line="240" w:lineRule="auto"/>
      </w:pPr>
      <w:r>
        <w:separator/>
      </w:r>
    </w:p>
  </w:endnote>
  <w:endnote w:type="continuationSeparator" w:id="0">
    <w:p w:rsidR="00E21D91" w:rsidRDefault="00E21D91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91" w:rsidRDefault="00E21D91" w:rsidP="00284F1C">
      <w:pPr>
        <w:spacing w:after="0" w:line="240" w:lineRule="auto"/>
      </w:pPr>
      <w:r>
        <w:separator/>
      </w:r>
    </w:p>
  </w:footnote>
  <w:footnote w:type="continuationSeparator" w:id="0">
    <w:p w:rsidR="00E21D91" w:rsidRDefault="00E21D91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C" w:rsidRDefault="00284F1C" w:rsidP="00284F1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>
      <o:colormenu v:ext="edit" fillcolor="none [210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980"/>
    <w:rsid w:val="000C3209"/>
    <w:rsid w:val="00117023"/>
    <w:rsid w:val="00121F5E"/>
    <w:rsid w:val="00123EFB"/>
    <w:rsid w:val="001A5CA9"/>
    <w:rsid w:val="00235B45"/>
    <w:rsid w:val="00242980"/>
    <w:rsid w:val="00284F1C"/>
    <w:rsid w:val="002B595E"/>
    <w:rsid w:val="003029C1"/>
    <w:rsid w:val="003D7674"/>
    <w:rsid w:val="00417688"/>
    <w:rsid w:val="004F65FB"/>
    <w:rsid w:val="00535C72"/>
    <w:rsid w:val="005E6BE7"/>
    <w:rsid w:val="00876C00"/>
    <w:rsid w:val="0090670B"/>
    <w:rsid w:val="009D4263"/>
    <w:rsid w:val="009F16E3"/>
    <w:rsid w:val="00B01D22"/>
    <w:rsid w:val="00CD57F7"/>
    <w:rsid w:val="00D53F7F"/>
    <w:rsid w:val="00E21D91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109]"/>
    </o:shapedefaults>
    <o:shapelayout v:ext="edit">
      <o:idmap v:ext="edit" data="1"/>
      <o:rules v:ext="edit">
        <o:r id="V:Rule2" type="connector" idref="#_x0000_s1043"/>
        <o:r id="V:Rule4" type="connector" idref="#_x0000_s1044"/>
        <o:r id="V:Rule6" type="connector" idref="#_x0000_s1045"/>
        <o:r id="V:Rule8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רונית דרור </cp:lastModifiedBy>
  <cp:revision>3</cp:revision>
  <dcterms:created xsi:type="dcterms:W3CDTF">2015-10-28T12:34:00Z</dcterms:created>
  <dcterms:modified xsi:type="dcterms:W3CDTF">2015-10-28T12:50:00Z</dcterms:modified>
</cp:coreProperties>
</file>