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1B72E3">
      <w:pPr>
        <w:spacing w:after="120"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4F5D8B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F5D8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11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EF1EE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ג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4F5D8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4F5D8B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F5D8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11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EF1EE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ג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4F5D8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4F5D8B" w:rsidRPr="004F5D8B" w:rsidRDefault="004F5D8B" w:rsidP="004F5D8B">
      <w:pPr>
        <w:spacing w:before="240" w:after="240"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r w:rsidRPr="004F5D8B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דיני האתרוג</w:t>
      </w:r>
    </w:p>
    <w:p w:rsidR="004F5D8B" w:rsidRPr="001F3A84" w:rsidRDefault="004F5D8B" w:rsidP="004F5D8B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t xml:space="preserve">משנה זו דנה </w:t>
      </w:r>
      <w:r>
        <w:rPr>
          <w:rFonts w:ascii="David" w:hAnsi="David" w:cs="David"/>
          <w:sz w:val="24"/>
          <w:szCs w:val="24"/>
          <w:rtl/>
        </w:rPr>
        <w:t>א</w:t>
      </w:r>
      <w:r w:rsidRPr="001F3A84">
        <w:rPr>
          <w:rFonts w:ascii="David" w:hAnsi="David" w:cs="David"/>
          <w:sz w:val="24"/>
          <w:szCs w:val="24"/>
          <w:rtl/>
        </w:rPr>
        <w:t>לו א</w:t>
      </w:r>
      <w:r>
        <w:rPr>
          <w:rFonts w:ascii="David" w:hAnsi="David" w:cs="David"/>
          <w:sz w:val="24"/>
          <w:szCs w:val="24"/>
          <w:rtl/>
        </w:rPr>
        <w:t>תרוגים ניתן ליטול בחג הסוכות וא</w:t>
      </w:r>
      <w:r w:rsidRPr="001F3A84">
        <w:rPr>
          <w:rFonts w:ascii="David" w:hAnsi="David" w:cs="David"/>
          <w:sz w:val="24"/>
          <w:szCs w:val="24"/>
          <w:rtl/>
        </w:rPr>
        <w:t>לו לא. כמו</w:t>
      </w:r>
      <w:r>
        <w:rPr>
          <w:rFonts w:ascii="David" w:hAnsi="David" w:cs="David"/>
          <w:sz w:val="24"/>
          <w:szCs w:val="24"/>
          <w:rtl/>
        </w:rPr>
        <w:t xml:space="preserve"> כן המשנה מונה מספר אתרוגים ש</w:t>
      </w:r>
      <w:r w:rsidRPr="001F3A84">
        <w:rPr>
          <w:rFonts w:ascii="David" w:hAnsi="David" w:cs="David"/>
          <w:sz w:val="24"/>
          <w:szCs w:val="24"/>
          <w:rtl/>
        </w:rPr>
        <w:t xml:space="preserve">לכתחילה לא </w:t>
      </w:r>
      <w:r>
        <w:rPr>
          <w:rFonts w:ascii="David" w:hAnsi="David" w:cs="David" w:hint="cs"/>
          <w:sz w:val="24"/>
          <w:szCs w:val="24"/>
          <w:rtl/>
        </w:rPr>
        <w:t>ראוי ל</w:t>
      </w:r>
      <w:r w:rsidRPr="001F3A84">
        <w:rPr>
          <w:rFonts w:ascii="David" w:hAnsi="David" w:cs="David"/>
          <w:sz w:val="24"/>
          <w:szCs w:val="24"/>
          <w:rtl/>
        </w:rPr>
        <w:t>יטול אותם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1F3A84">
        <w:rPr>
          <w:rFonts w:ascii="David" w:hAnsi="David" w:cs="David"/>
          <w:sz w:val="24"/>
          <w:szCs w:val="24"/>
          <w:rtl/>
        </w:rPr>
        <w:t xml:space="preserve"> אולם אם נטל אותם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Pr="001F3A84">
        <w:rPr>
          <w:rFonts w:ascii="David" w:hAnsi="David" w:cs="David"/>
          <w:sz w:val="24"/>
          <w:szCs w:val="24"/>
          <w:rtl/>
        </w:rPr>
        <w:t xml:space="preserve">בדיעבד יצא ידי חובה.  </w:t>
      </w:r>
    </w:p>
    <w:p w:rsidR="004F5D8B" w:rsidRPr="001F3A84" w:rsidRDefault="004F5D8B" w:rsidP="004F5D8B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4F5D8B" w:rsidRPr="001F3A84" w:rsidRDefault="004F5D8B" w:rsidP="004F5D8B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משך הוראה מומלץ</w:t>
      </w:r>
      <w:r w:rsidRPr="001F3A84">
        <w:rPr>
          <w:rFonts w:ascii="David" w:hAnsi="David" w:cs="David"/>
          <w:sz w:val="24"/>
          <w:szCs w:val="24"/>
          <w:rtl/>
        </w:rPr>
        <w:t>: שיעור אחד</w:t>
      </w:r>
    </w:p>
    <w:p w:rsidR="004F5D8B" w:rsidRPr="001F3A84" w:rsidRDefault="004F5D8B" w:rsidP="004F5D8B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נוסח המשנה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</w:pP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אֶתְרוֹג הַגָּזוּל, וְהַיָּבֵשׁ – פָּסוּל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שֶׁל אֲשֵׁרָה, וְשֶׁל עִיר </w:t>
      </w:r>
      <w:proofErr w:type="spellStart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הַנִּדַּחַת</w:t>
      </w:r>
      <w:proofErr w:type="spellEnd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– פָּסוּל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שֶׁל עָרְלָה – פָסוּל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שֶׁל תְרוּמָה טְמֵאָה – פָסוּל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שֶׁל תְרוּמָה טְהוֹרָה – לֹא </w:t>
      </w:r>
      <w:proofErr w:type="spellStart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יִטֹּל</w:t>
      </w:r>
      <w:proofErr w:type="spellEnd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וְאִם נָטַל – כָּשֵׁר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שֶׁל דְמַאי – בֵּית שַׁמַּאי </w:t>
      </w:r>
      <w:proofErr w:type="spellStart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פּוֹסְלִין</w:t>
      </w:r>
      <w:proofErr w:type="spellEnd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וּבֵית הִלֵּל – מַכְשִׁירִין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שֶׁל מַעֲשֵׂר שֵׁנִי בִירוּשָׁלַיִם – לֹא </w:t>
      </w:r>
      <w:proofErr w:type="spellStart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יִטֹּל</w:t>
      </w:r>
      <w:proofErr w:type="spellEnd"/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  <w:rtl/>
        </w:rPr>
        <w:t>וְאִם נָטַל – כָּשֵׁר</w:t>
      </w:r>
      <w:r w:rsidRPr="001F3A84"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color w:val="252525"/>
          <w:sz w:val="24"/>
          <w:szCs w:val="24"/>
          <w:shd w:val="clear" w:color="auto" w:fill="FFFFFF"/>
        </w:rPr>
      </w:pP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מבנה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משנה זו יש מקרים רבים וחדשים, לכן </w:t>
      </w:r>
      <w:r w:rsidRPr="001F3A84">
        <w:rPr>
          <w:rFonts w:ascii="David" w:hAnsi="David" w:cs="David"/>
          <w:sz w:val="24"/>
          <w:szCs w:val="24"/>
          <w:rtl/>
        </w:rPr>
        <w:t xml:space="preserve">נבקש מהתלמידים לזהות ולהשלים חלק ממילות הדין </w:t>
      </w:r>
      <w:proofErr w:type="spellStart"/>
      <w:r w:rsidRPr="001F3A84"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מ</w:t>
      </w:r>
      <w:r w:rsidRPr="001F3A84">
        <w:rPr>
          <w:rFonts w:ascii="David" w:hAnsi="David" w:cs="David"/>
          <w:sz w:val="24"/>
          <w:szCs w:val="24"/>
          <w:rtl/>
        </w:rPr>
        <w:t>האומרים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המופיעים בה</w:t>
      </w:r>
      <w:r w:rsidRPr="001F3A84">
        <w:rPr>
          <w:rFonts w:ascii="David" w:hAnsi="David" w:cs="David"/>
          <w:sz w:val="24"/>
          <w:szCs w:val="24"/>
          <w:rtl/>
        </w:rPr>
        <w:t xml:space="preserve">. כפועל יוצא מעבודתם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Pr="001F3A84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תלמידי</w:t>
      </w:r>
      <w:r w:rsidRPr="001F3A84">
        <w:rPr>
          <w:rFonts w:ascii="David" w:hAnsi="David" w:cs="David"/>
          <w:sz w:val="24"/>
          <w:szCs w:val="24"/>
          <w:rtl/>
        </w:rPr>
        <w:t>ם יבינו שכל שאר החלקים שנשארו במשנה הם המקרים</w:t>
      </w:r>
      <w:r>
        <w:rPr>
          <w:rFonts w:ascii="David" w:hAnsi="David" w:cs="David" w:hint="cs"/>
          <w:sz w:val="24"/>
          <w:szCs w:val="24"/>
          <w:rtl/>
        </w:rPr>
        <w:t xml:space="preserve"> (משימה 1)</w:t>
      </w:r>
      <w:r w:rsidRPr="001F3A84">
        <w:rPr>
          <w:rFonts w:ascii="David" w:hAnsi="David" w:cs="David"/>
          <w:sz w:val="24"/>
          <w:szCs w:val="24"/>
          <w:rtl/>
        </w:rPr>
        <w:t>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F5D8B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תוכן</w:t>
      </w:r>
    </w:p>
    <w:p w:rsidR="004F5D8B" w:rsidRPr="001F3A84" w:rsidRDefault="004F5D8B" w:rsidP="004F5D8B">
      <w:pPr>
        <w:spacing w:after="120" w:line="360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/>
          <w:color w:val="000000" w:themeColor="text1"/>
          <w:sz w:val="24"/>
          <w:szCs w:val="24"/>
          <w:rtl/>
        </w:rPr>
        <w:t xml:space="preserve">במשנה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ז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>ו יש יותר מקרים הקשורים לאתרוג מאשר במשניות הקודמות שעסקו בלולב, בהדס ובערבה. הסיבה נעוצה בהבדל בין האתרוג לשאר המינים: האתרוג הוא פרי, ואילו שאר המינים הם ענף. לפרי יש הלכות הנוגעות רק אליו כמו ערלה, תרומה, דמאי וכו'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(מצוות התלויות בארץ)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>.</w:t>
      </w:r>
    </w:p>
    <w:p w:rsidR="004F5D8B" w:rsidRDefault="004F5D8B" w:rsidP="004F5D8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אתרוג של ערלה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lastRenderedPageBreak/>
        <w:t xml:space="preserve">איסור "ערלה" נוהג בפירות העץ שגדלו עליו בשלוש השנים הראשונות מאז נטיעתו. </w:t>
      </w:r>
      <w:r>
        <w:rPr>
          <w:rFonts w:ascii="David" w:hAnsi="David" w:cs="David" w:hint="cs"/>
          <w:sz w:val="24"/>
          <w:szCs w:val="24"/>
          <w:rtl/>
        </w:rPr>
        <w:t>התורה</w:t>
      </w:r>
      <w:r>
        <w:rPr>
          <w:rFonts w:ascii="David" w:hAnsi="David" w:cs="David"/>
          <w:sz w:val="24"/>
          <w:szCs w:val="24"/>
          <w:rtl/>
        </w:rPr>
        <w:t xml:space="preserve"> א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>ס</w:t>
      </w:r>
      <w:r w:rsidRPr="001F3A84">
        <w:rPr>
          <w:rFonts w:ascii="David" w:hAnsi="David" w:cs="David"/>
          <w:sz w:val="24"/>
          <w:szCs w:val="24"/>
          <w:rtl/>
        </w:rPr>
        <w:t>ר</w:t>
      </w:r>
      <w:r>
        <w:rPr>
          <w:rFonts w:ascii="David" w:hAnsi="David" w:cs="David" w:hint="cs"/>
          <w:sz w:val="24"/>
          <w:szCs w:val="24"/>
          <w:rtl/>
        </w:rPr>
        <w:t>ת</w:t>
      </w:r>
      <w:r w:rsidRPr="001F3A84">
        <w:rPr>
          <w:rFonts w:ascii="David" w:hAnsi="David" w:cs="David"/>
          <w:sz w:val="24"/>
          <w:szCs w:val="24"/>
          <w:rtl/>
        </w:rPr>
        <w:t xml:space="preserve"> ליהנות מפירות אלו או לאוכלם.</w:t>
      </w:r>
      <w:r>
        <w:rPr>
          <w:rFonts w:ascii="David" w:hAnsi="David" w:cs="David" w:hint="cs"/>
          <w:sz w:val="24"/>
          <w:szCs w:val="24"/>
          <w:rtl/>
        </w:rPr>
        <w:t xml:space="preserve"> בשל כך אתרוג שהוא ערלה - פסול לארבעת המינים הואיל ואינו ראוי לאכילה, ואילו בפסוק כתוב: </w:t>
      </w:r>
      <w:r w:rsidR="00B331BB">
        <w:rPr>
          <w:rFonts w:ascii="David" w:hAnsi="David" w:cs="David" w:hint="cs"/>
          <w:sz w:val="24"/>
          <w:szCs w:val="24"/>
          <w:rtl/>
        </w:rPr>
        <w:t>"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 xml:space="preserve">ולקחתם לכם"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שיהיה ראוי לכם.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תרומה ומעשר שני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התרומה</w:t>
      </w:r>
      <w:r w:rsidRPr="001F3A84">
        <w:rPr>
          <w:rFonts w:ascii="David" w:hAnsi="David" w:cs="David"/>
          <w:sz w:val="24"/>
          <w:szCs w:val="24"/>
          <w:rtl/>
        </w:rPr>
        <w:t xml:space="preserve"> היא אחת ממתנות </w:t>
      </w:r>
      <w:r w:rsidRPr="00DA23F6">
        <w:rPr>
          <w:rFonts w:ascii="David" w:hAnsi="David" w:cs="David"/>
          <w:b/>
          <w:bCs/>
          <w:sz w:val="24"/>
          <w:szCs w:val="24"/>
          <w:rtl/>
        </w:rPr>
        <w:t>הכהונה</w:t>
      </w:r>
      <w:r>
        <w:rPr>
          <w:rFonts w:ascii="David" w:hAnsi="David" w:cs="David"/>
          <w:sz w:val="24"/>
          <w:szCs w:val="24"/>
          <w:rtl/>
        </w:rPr>
        <w:t xml:space="preserve"> שניתנות לכוהנים</w:t>
      </w:r>
      <w:r w:rsidRPr="001F3A84">
        <w:rPr>
          <w:rFonts w:ascii="David" w:hAnsi="David" w:cs="David"/>
          <w:sz w:val="24"/>
          <w:szCs w:val="24"/>
          <w:rtl/>
        </w:rPr>
        <w:t xml:space="preserve"> מהיבול החקלאי הגדל בארץ ישראל.</w:t>
      </w:r>
      <w:r>
        <w:rPr>
          <w:rFonts w:ascii="David" w:hAnsi="David" w:cs="David" w:hint="cs"/>
          <w:sz w:val="24"/>
          <w:szCs w:val="24"/>
          <w:rtl/>
        </w:rPr>
        <w:t xml:space="preserve"> יש לתת לכוהנים תרומה (גדולה) מהתבואה שצמחה בשדה בשיעור של 1/50 (עין בינונית). התרומה נאכלת בקדושה לכוהנים ויש איסור לטמא אותה או לקלקל אותה.</w:t>
      </w:r>
    </w:p>
    <w:p w:rsidR="004F5D8B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המעשר השני</w:t>
      </w:r>
      <w:r w:rsidRPr="001F3A84">
        <w:rPr>
          <w:rFonts w:ascii="David" w:hAnsi="David" w:cs="David"/>
          <w:sz w:val="24"/>
          <w:szCs w:val="24"/>
          <w:rtl/>
        </w:rPr>
        <w:t xml:space="preserve"> הוא אחד המעשרות </w:t>
      </w:r>
      <w:r>
        <w:rPr>
          <w:rFonts w:ascii="David" w:hAnsi="David" w:cs="David"/>
          <w:sz w:val="24"/>
          <w:szCs w:val="24"/>
          <w:rtl/>
        </w:rPr>
        <w:t>שמפרישים מהיבול שגדל בארץ ישראל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1F3A84">
        <w:rPr>
          <w:rFonts w:ascii="David" w:hAnsi="David" w:cs="David"/>
          <w:sz w:val="24"/>
          <w:szCs w:val="24"/>
          <w:rtl/>
        </w:rPr>
        <w:t xml:space="preserve"> </w:t>
      </w:r>
      <w:r w:rsidRPr="00DA23F6">
        <w:rPr>
          <w:rFonts w:ascii="David" w:hAnsi="David" w:cs="David"/>
          <w:b/>
          <w:bCs/>
          <w:sz w:val="24"/>
          <w:szCs w:val="24"/>
          <w:rtl/>
        </w:rPr>
        <w:t>הבעלים</w:t>
      </w:r>
      <w:r w:rsidRPr="001F3A84">
        <w:rPr>
          <w:rFonts w:ascii="David" w:hAnsi="David" w:cs="David"/>
          <w:sz w:val="24"/>
          <w:szCs w:val="24"/>
          <w:rtl/>
        </w:rPr>
        <w:t xml:space="preserve"> של היבול הזה מעלה אותו לירושלים, שם הוא יכול לאכול אותו.</w:t>
      </w:r>
      <w:r>
        <w:rPr>
          <w:rFonts w:ascii="David" w:hAnsi="David" w:cs="David" w:hint="cs"/>
          <w:sz w:val="24"/>
          <w:szCs w:val="24"/>
          <w:rtl/>
        </w:rPr>
        <w:t xml:space="preserve"> מיבול זה מפרישים מעשר ואוכלים אותו בקדושה בירושלים, ויש איסור לטמא אותו או לקלקל אותו (משימות 3, 4).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 xml:space="preserve">של תרומה טהורה – לא </w:t>
      </w:r>
      <w:proofErr w:type="spellStart"/>
      <w:r w:rsidRPr="001F3A84">
        <w:rPr>
          <w:rFonts w:ascii="David" w:hAnsi="David" w:cs="David"/>
          <w:b/>
          <w:bCs/>
          <w:sz w:val="24"/>
          <w:szCs w:val="24"/>
          <w:rtl/>
        </w:rPr>
        <w:t>יטֹּל</w:t>
      </w:r>
      <w:proofErr w:type="spellEnd"/>
      <w:r w:rsidRPr="001F3A84">
        <w:rPr>
          <w:rFonts w:ascii="David" w:hAnsi="David" w:cs="David"/>
          <w:b/>
          <w:bCs/>
          <w:sz w:val="24"/>
          <w:szCs w:val="24"/>
          <w:rtl/>
        </w:rPr>
        <w:t>, ואם נטל – כשר</w:t>
      </w:r>
    </w:p>
    <w:p w:rsidR="004F5D8B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t>כאשר משתמשים באתרוג של תרומה או של מעשר שני למצוו</w:t>
      </w:r>
      <w:r>
        <w:rPr>
          <w:rFonts w:ascii="David" w:hAnsi="David" w:cs="David"/>
          <w:sz w:val="24"/>
          <w:szCs w:val="24"/>
          <w:rtl/>
        </w:rPr>
        <w:t>ת ארבעת המינים יש חשש שהוא יטמא</w:t>
      </w:r>
      <w:r>
        <w:rPr>
          <w:rFonts w:ascii="David" w:hAnsi="David" w:cs="David" w:hint="cs"/>
          <w:sz w:val="24"/>
          <w:szCs w:val="24"/>
          <w:rtl/>
        </w:rPr>
        <w:t>. אם האתרוג טמא לא ניתן להשתמש בו למצוות ארבעת המינים</w:t>
      </w:r>
      <w:r w:rsidRPr="001F3A84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החשש שהאתרוג יטמא נובע מכך שאת הלולב נהגו להניח בכלי עם מים, כדי שלא יתייבש. בשעת נטילת הלולב עם האתרוג, המים שבלולב עלולים לגעת באתרוג. ברגע שהאתרוג נרטב מהמים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הוא הופך להיות "כלי המוכשר לקבל טומאה", כלומר יש לו פוטנציאל להיטמא במקרה ויגע בו איזה חרק. דין זה הוא רק באתרוג שיש בו קדושה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כלומר של תרומה או של מעשר שני. לכן </w:t>
      </w:r>
      <w:r w:rsidRPr="00AB42CF">
        <w:rPr>
          <w:rFonts w:ascii="David" w:hAnsi="David" w:cs="David" w:hint="cs"/>
          <w:b/>
          <w:bCs/>
          <w:sz w:val="24"/>
          <w:szCs w:val="24"/>
          <w:rtl/>
        </w:rPr>
        <w:t>לכתחילה</w:t>
      </w:r>
      <w:r>
        <w:rPr>
          <w:rFonts w:ascii="David" w:hAnsi="David" w:cs="David" w:hint="cs"/>
          <w:sz w:val="24"/>
          <w:szCs w:val="24"/>
          <w:rtl/>
        </w:rPr>
        <w:t xml:space="preserve"> 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יטלו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אתרוג שיש בו קדושה, אולם </w:t>
      </w:r>
      <w:r w:rsidRPr="00AB42CF">
        <w:rPr>
          <w:rFonts w:ascii="David" w:hAnsi="David" w:cs="David" w:hint="cs"/>
          <w:b/>
          <w:bCs/>
          <w:sz w:val="24"/>
          <w:szCs w:val="24"/>
          <w:rtl/>
        </w:rPr>
        <w:t>בדיעבד</w:t>
      </w:r>
      <w:r>
        <w:rPr>
          <w:rFonts w:ascii="David" w:hAnsi="David" w:cs="David" w:hint="cs"/>
          <w:sz w:val="24"/>
          <w:szCs w:val="24"/>
          <w:rtl/>
        </w:rPr>
        <w:t xml:space="preserve"> אם כבר נטל אתרוג שכזה יצא ידי חובת המצווה, שהרי יש פה רק חשש שמא הוא יטמא בעתיד ואין בעיה באתרוג עצמו (משימה 5).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F5D8B" w:rsidRPr="001F3A84" w:rsidRDefault="004F5D8B" w:rsidP="004F5D8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1F3A84">
        <w:rPr>
          <w:rFonts w:ascii="David" w:hAnsi="David" w:cs="David"/>
          <w:b/>
          <w:bCs/>
          <w:sz w:val="24"/>
          <w:szCs w:val="24"/>
          <w:rtl/>
        </w:rPr>
        <w:t>דמאי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דמאי הם </w:t>
      </w:r>
      <w:r w:rsidRPr="001F3A84">
        <w:rPr>
          <w:rFonts w:ascii="David" w:hAnsi="David" w:cs="David"/>
          <w:sz w:val="24"/>
          <w:szCs w:val="24"/>
          <w:rtl/>
        </w:rPr>
        <w:t>פירות שיש ס</w:t>
      </w:r>
      <w:r>
        <w:rPr>
          <w:rFonts w:ascii="David" w:hAnsi="David" w:cs="David"/>
          <w:sz w:val="24"/>
          <w:szCs w:val="24"/>
          <w:rtl/>
        </w:rPr>
        <w:t>פק אם הופרשו מהם תרומות ומעשרות</w:t>
      </w:r>
      <w:r>
        <w:rPr>
          <w:rFonts w:ascii="David" w:hAnsi="David" w:cs="David" w:hint="cs"/>
          <w:sz w:val="24"/>
          <w:szCs w:val="24"/>
          <w:rtl/>
        </w:rPr>
        <w:t>. פירות אלו</w:t>
      </w:r>
      <w:r w:rsidRPr="001F3A84">
        <w:rPr>
          <w:rFonts w:ascii="David" w:hAnsi="David" w:cs="David"/>
          <w:sz w:val="24"/>
          <w:szCs w:val="24"/>
          <w:rtl/>
        </w:rPr>
        <w:t xml:space="preserve"> אסור</w:t>
      </w:r>
      <w:r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באכילה</w:t>
      </w:r>
      <w:r>
        <w:rPr>
          <w:rFonts w:ascii="David" w:hAnsi="David" w:cs="David"/>
          <w:sz w:val="24"/>
          <w:szCs w:val="24"/>
          <w:rtl/>
        </w:rPr>
        <w:t xml:space="preserve"> עד שיפרישו מהם תרומות ו</w:t>
      </w:r>
      <w:r w:rsidRPr="001F3A84">
        <w:rPr>
          <w:rFonts w:ascii="David" w:hAnsi="David" w:cs="David"/>
          <w:sz w:val="24"/>
          <w:szCs w:val="24"/>
          <w:rtl/>
        </w:rPr>
        <w:t>מעשרות. לפני ההפרשה פירות אלו מותרים באכילה רק לעניים.</w:t>
      </w:r>
      <w:r>
        <w:rPr>
          <w:rFonts w:ascii="David" w:hAnsi="David" w:cs="David" w:hint="cs"/>
          <w:sz w:val="24"/>
          <w:szCs w:val="24"/>
          <w:rtl/>
        </w:rPr>
        <w:t xml:space="preserve"> בית שמאי אוסרים ליטול אתרוג של דמאי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שהרי פירות אלו אסורים באכילה, אך בית הלל מתירים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הואיל והם מותרים באכילה לעניים (משימה 6).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F5D8B" w:rsidRDefault="004F5D8B" w:rsidP="004F5D8B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מיומנות</w:t>
      </w:r>
    </w:p>
    <w:p w:rsidR="004F5D8B" w:rsidRPr="00B75367" w:rsidRDefault="004F5D8B" w:rsidP="004F5D8B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  <w:rtl/>
        </w:rPr>
      </w:pPr>
      <w:r w:rsidRPr="00B75367">
        <w:rPr>
          <w:rFonts w:ascii="David" w:hAnsi="David" w:cs="David" w:hint="cs"/>
          <w:b/>
          <w:bCs/>
          <w:sz w:val="24"/>
          <w:szCs w:val="24"/>
          <w:rtl/>
        </w:rPr>
        <w:t>שאילת שאלות על מילים או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על</w:t>
      </w:r>
      <w:r w:rsidRPr="00B75367">
        <w:rPr>
          <w:rFonts w:ascii="David" w:hAnsi="David" w:cs="David" w:hint="cs"/>
          <w:b/>
          <w:bCs/>
          <w:sz w:val="24"/>
          <w:szCs w:val="24"/>
          <w:rtl/>
        </w:rPr>
        <w:t xml:space="preserve"> מושגים שאינם מוכרים (בפתיחה ליחידה)</w:t>
      </w:r>
    </w:p>
    <w:p w:rsidR="004F5D8B" w:rsidRPr="00DE4D80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75367">
        <w:rPr>
          <w:rFonts w:ascii="David" w:hAnsi="David" w:cs="David" w:hint="cs"/>
          <w:sz w:val="24"/>
          <w:szCs w:val="24"/>
          <w:rtl/>
        </w:rPr>
        <w:t>כחלק מתהליך הלימוד של שאילת שאלות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B75367">
        <w:rPr>
          <w:rFonts w:ascii="David" w:hAnsi="David" w:cs="David" w:hint="cs"/>
          <w:sz w:val="24"/>
          <w:szCs w:val="24"/>
          <w:rtl/>
        </w:rPr>
        <w:t xml:space="preserve"> התלמידים מתבקשים בתחילת היחידה לשאול שאלות על מילים או </w:t>
      </w: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Pr="00B75367">
        <w:rPr>
          <w:rFonts w:ascii="David" w:hAnsi="David" w:cs="David" w:hint="cs"/>
          <w:sz w:val="24"/>
          <w:szCs w:val="24"/>
          <w:rtl/>
        </w:rPr>
        <w:t xml:space="preserve">מושגים שאינם מכירים: </w:t>
      </w:r>
      <w:r>
        <w:rPr>
          <w:rFonts w:ascii="David" w:hAnsi="David" w:cs="David" w:hint="cs"/>
          <w:sz w:val="24"/>
          <w:szCs w:val="24"/>
          <w:rtl/>
        </w:rPr>
        <w:t>ערלה, תרוצה, מעשר שני, דמאי</w:t>
      </w:r>
      <w:r w:rsidRPr="00514F0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514F00">
        <w:rPr>
          <w:rFonts w:ascii="David" w:hAnsi="David" w:cs="David" w:hint="cs"/>
          <w:sz w:val="24"/>
          <w:szCs w:val="24"/>
          <w:rtl/>
        </w:rPr>
        <w:t>וכו</w:t>
      </w:r>
      <w:proofErr w:type="spellEnd"/>
      <w:r w:rsidRPr="00514F00">
        <w:rPr>
          <w:rFonts w:ascii="David" w:hAnsi="David" w:cs="David" w:hint="cs"/>
          <w:sz w:val="24"/>
          <w:szCs w:val="24"/>
          <w:rtl/>
        </w:rPr>
        <w:t>'.</w:t>
      </w:r>
    </w:p>
    <w:p w:rsidR="004F5D8B" w:rsidRPr="007D1EC6" w:rsidRDefault="004F5D8B" w:rsidP="004F5D8B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 w:rsidRPr="007D1EC6">
        <w:rPr>
          <w:rFonts w:ascii="David" w:hAnsi="David" w:cs="David" w:hint="cs"/>
          <w:b/>
          <w:bCs/>
          <w:sz w:val="24"/>
          <w:szCs w:val="24"/>
          <w:rtl/>
        </w:rPr>
        <w:t>זיהוי כל המקרים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7D1EC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האומרים ו</w:t>
      </w:r>
      <w:r w:rsidRPr="007D1EC6">
        <w:rPr>
          <w:rFonts w:ascii="David" w:hAnsi="David" w:cs="David" w:hint="cs"/>
          <w:b/>
          <w:bCs/>
          <w:sz w:val="24"/>
          <w:szCs w:val="24"/>
          <w:rtl/>
        </w:rPr>
        <w:t>הדינים המופיעים במשנה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(משימה 1)</w:t>
      </w:r>
    </w:p>
    <w:p w:rsidR="004F5D8B" w:rsidRPr="007D1EC6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בהתחלה יזהו התלמידים יזהו את הדינים (פסול, כשר, 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יטול</w:t>
      </w:r>
      <w:proofErr w:type="spellEnd"/>
      <w:r>
        <w:rPr>
          <w:rFonts w:ascii="David" w:hAnsi="David" w:cs="David" w:hint="cs"/>
          <w:sz w:val="24"/>
          <w:szCs w:val="24"/>
          <w:rtl/>
        </w:rPr>
        <w:t>) ואחר כך את האומרים. לאחר זיהוי הדינים יהיה קל יותר להבחין ששאר חלקי המשנה הם המקרים.</w:t>
      </w:r>
    </w:p>
    <w:p w:rsidR="004F5D8B" w:rsidRPr="00DE4D80" w:rsidRDefault="004F5D8B" w:rsidP="004F5D8B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 w:rsidRPr="00DE4D80">
        <w:rPr>
          <w:rFonts w:ascii="David" w:hAnsi="David" w:cs="David" w:hint="cs"/>
          <w:b/>
          <w:bCs/>
          <w:sz w:val="24"/>
          <w:szCs w:val="24"/>
          <w:rtl/>
        </w:rPr>
        <w:t>ז</w:t>
      </w:r>
      <w:r w:rsidRPr="00DE4D80">
        <w:rPr>
          <w:rFonts w:ascii="David" w:hAnsi="David" w:cs="David"/>
          <w:b/>
          <w:bCs/>
          <w:sz w:val="24"/>
          <w:szCs w:val="24"/>
          <w:rtl/>
        </w:rPr>
        <w:t>יהוי ההבדל בין דין לכתחילה ובין דין בדיעבד</w:t>
      </w:r>
      <w:r w:rsidRPr="00DE4D80">
        <w:rPr>
          <w:rFonts w:ascii="David" w:hAnsi="David" w:cs="David" w:hint="cs"/>
          <w:b/>
          <w:bCs/>
          <w:sz w:val="24"/>
          <w:szCs w:val="24"/>
          <w:rtl/>
        </w:rPr>
        <w:t xml:space="preserve"> (משימה </w:t>
      </w:r>
      <w:r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DE4D80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4F5D8B" w:rsidRPr="0090393D" w:rsidRDefault="004F5D8B" w:rsidP="004F5D8B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התלמידים יבחינו בין דין לכתחילה (לדוגמא שאין ליטול אתרוג של תרומה טהורה), לבין דין בדיעבד (שאם נטל - יצא ידי חובה).</w:t>
      </w:r>
    </w:p>
    <w:p w:rsidR="004F5D8B" w:rsidRPr="00DE4D80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F5D8B" w:rsidRDefault="004F5D8B" w:rsidP="004F5D8B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משמעות</w:t>
      </w:r>
    </w:p>
    <w:p w:rsidR="004F5D8B" w:rsidRPr="001F3A84" w:rsidRDefault="004F5D8B" w:rsidP="004F5D8B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חשוב להדגיש בפני התלמידים כמה הקפידו חכמים בדברים שיש בהם קדושה, וחששו אפילו לגרום להם להיות מוכשרים לקבל טומאה.</w:t>
      </w:r>
    </w:p>
    <w:p w:rsidR="004F5D8B" w:rsidRPr="001F3A84" w:rsidRDefault="004F5D8B" w:rsidP="004F5D8B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</w:p>
    <w:p w:rsidR="004F5D8B" w:rsidRPr="001F3A84" w:rsidRDefault="004F5D8B" w:rsidP="004F5D8B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highlight w:val="green"/>
          <w:rtl/>
        </w:rPr>
        <w:t>מטרות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t xml:space="preserve">1. הישג </w:t>
      </w:r>
      <w:r w:rsidRPr="001F3A84">
        <w:rPr>
          <w:rFonts w:ascii="David" w:hAnsi="David" w:cs="David"/>
          <w:b/>
          <w:bCs/>
          <w:sz w:val="24"/>
          <w:szCs w:val="24"/>
          <w:rtl/>
        </w:rPr>
        <w:t>תורה שבע</w:t>
      </w:r>
      <w:r>
        <w:rPr>
          <w:rFonts w:ascii="David" w:hAnsi="David" w:cs="David" w:hint="cs"/>
          <w:b/>
          <w:bCs/>
          <w:sz w:val="24"/>
          <w:szCs w:val="24"/>
          <w:rtl/>
        </w:rPr>
        <w:t>ל-</w:t>
      </w:r>
      <w:r w:rsidRPr="001F3A84">
        <w:rPr>
          <w:rFonts w:ascii="David" w:hAnsi="David" w:cs="David"/>
          <w:b/>
          <w:bCs/>
          <w:sz w:val="24"/>
          <w:szCs w:val="24"/>
          <w:rtl/>
        </w:rPr>
        <w:t>פ</w:t>
      </w: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1F3A84">
        <w:rPr>
          <w:rFonts w:ascii="David" w:hAnsi="David" w:cs="David"/>
          <w:sz w:val="24"/>
          <w:szCs w:val="24"/>
          <w:rtl/>
        </w:rPr>
        <w:t>: התלמיד ידע מדוע אין ליטול אתרוגים של ערלה ושל תרומה טמאה.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1F3A84">
        <w:rPr>
          <w:rFonts w:ascii="David" w:hAnsi="David" w:cs="David"/>
          <w:sz w:val="24"/>
          <w:szCs w:val="24"/>
          <w:rtl/>
        </w:rPr>
        <w:t xml:space="preserve">2. הישג </w:t>
      </w:r>
      <w:r w:rsidRPr="001F3A84">
        <w:rPr>
          <w:rFonts w:ascii="David" w:hAnsi="David" w:cs="David"/>
          <w:b/>
          <w:bCs/>
          <w:sz w:val="24"/>
          <w:szCs w:val="24"/>
          <w:rtl/>
        </w:rPr>
        <w:t>מבנה</w:t>
      </w:r>
      <w:r w:rsidRPr="001F3A84">
        <w:rPr>
          <w:rFonts w:ascii="David" w:hAnsi="David" w:cs="David"/>
          <w:sz w:val="24"/>
          <w:szCs w:val="24"/>
          <w:rtl/>
        </w:rPr>
        <w:t xml:space="preserve">: התלמיד יארגן את המשנה לפי רכיבי </w:t>
      </w:r>
      <w:proofErr w:type="spellStart"/>
      <w:r w:rsidRPr="001F3A84">
        <w:rPr>
          <w:rFonts w:ascii="David" w:hAnsi="David" w:cs="David"/>
          <w:sz w:val="24"/>
          <w:szCs w:val="24"/>
          <w:rtl/>
        </w:rPr>
        <w:t>הכאמד"ט</w:t>
      </w:r>
      <w:proofErr w:type="spellEnd"/>
      <w:r w:rsidRPr="001F3A84">
        <w:rPr>
          <w:rFonts w:ascii="David" w:hAnsi="David" w:cs="David"/>
          <w:sz w:val="24"/>
          <w:szCs w:val="24"/>
          <w:rtl/>
        </w:rPr>
        <w:t>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 xml:space="preserve">3. הישג </w:t>
      </w:r>
      <w:r w:rsidRPr="001F3A84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הבנה ופרשנות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>: התלמיד ידע להבחין בין האתרוג שהוא פרי לשאר המינים שהם ענף.</w:t>
      </w:r>
    </w:p>
    <w:p w:rsidR="004F5D8B" w:rsidRPr="001F3A84" w:rsidRDefault="004F5D8B" w:rsidP="004F5D8B">
      <w:pPr>
        <w:spacing w:line="360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 xml:space="preserve">4. הישג </w:t>
      </w:r>
      <w:r w:rsidRPr="001F3A84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תורת חיים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>: התלמיד ידע להבחין בין מצוות שהן לכתחילה לבין אלה שבדיעבד.</w:t>
      </w:r>
    </w:p>
    <w:p w:rsidR="006D07BF" w:rsidRPr="004F5D8B" w:rsidRDefault="004F5D8B" w:rsidP="004F5D8B">
      <w:pPr>
        <w:spacing w:after="120" w:line="360" w:lineRule="auto"/>
        <w:rPr>
          <w:rFonts w:ascii="David" w:hAnsi="David" w:cs="David"/>
          <w:color w:val="000000" w:themeColor="text1"/>
          <w:sz w:val="24"/>
          <w:szCs w:val="24"/>
        </w:rPr>
      </w:pP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 xml:space="preserve">5. הישג </w:t>
      </w:r>
      <w:r w:rsidRPr="001F3A84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לשון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1F3A84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חכמים</w:t>
      </w:r>
      <w:r>
        <w:rPr>
          <w:rFonts w:ascii="David" w:hAnsi="David" w:cs="David"/>
          <w:color w:val="000000" w:themeColor="text1"/>
          <w:sz w:val="24"/>
          <w:szCs w:val="24"/>
          <w:rtl/>
        </w:rPr>
        <w:t xml:space="preserve">: התלמיד יכיר את המושגים ערלה, תרומה, דמאי, מעשר שני, לא </w:t>
      </w:r>
      <w:proofErr w:type="spellStart"/>
      <w:r>
        <w:rPr>
          <w:rFonts w:ascii="David" w:hAnsi="David" w:cs="David"/>
          <w:color w:val="000000" w:themeColor="text1"/>
          <w:sz w:val="24"/>
          <w:szCs w:val="24"/>
          <w:rtl/>
        </w:rPr>
        <w:t>יטול</w:t>
      </w:r>
      <w:proofErr w:type="spellEnd"/>
      <w:r>
        <w:rPr>
          <w:rFonts w:ascii="David" w:hAnsi="David" w:cs="David" w:hint="cs"/>
          <w:color w:val="000000" w:themeColor="text1"/>
          <w:sz w:val="24"/>
          <w:szCs w:val="24"/>
          <w:rtl/>
        </w:rPr>
        <w:t>, א</w:t>
      </w:r>
      <w:r>
        <w:rPr>
          <w:rFonts w:ascii="David" w:hAnsi="David" w:cs="David"/>
          <w:color w:val="000000" w:themeColor="text1"/>
          <w:sz w:val="24"/>
          <w:szCs w:val="24"/>
          <w:rtl/>
        </w:rPr>
        <w:t>ם נטל</w:t>
      </w:r>
      <w:r w:rsidRPr="001F3A84">
        <w:rPr>
          <w:rFonts w:ascii="David" w:hAnsi="David" w:cs="David"/>
          <w:color w:val="000000" w:themeColor="text1"/>
          <w:sz w:val="24"/>
          <w:szCs w:val="24"/>
          <w:rtl/>
        </w:rPr>
        <w:t>.</w:t>
      </w:r>
      <w:r w:rsidR="00374A92"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1B581DE3" wp14:editId="1E7F51CE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4F5D8B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65" w:rsidRDefault="00CC1465" w:rsidP="00284F1C">
      <w:pPr>
        <w:spacing w:after="0" w:line="240" w:lineRule="auto"/>
      </w:pPr>
      <w:r>
        <w:separator/>
      </w:r>
    </w:p>
  </w:endnote>
  <w:endnote w:type="continuationSeparator" w:id="0">
    <w:p w:rsidR="00CC1465" w:rsidRDefault="00CC1465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65" w:rsidRDefault="00CC1465" w:rsidP="00284F1C">
      <w:pPr>
        <w:spacing w:after="0" w:line="240" w:lineRule="auto"/>
      </w:pPr>
      <w:r>
        <w:separator/>
      </w:r>
    </w:p>
  </w:footnote>
  <w:footnote w:type="continuationSeparator" w:id="0">
    <w:p w:rsidR="00CC1465" w:rsidRDefault="00CC1465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524"/>
    <w:multiLevelType w:val="hybridMultilevel"/>
    <w:tmpl w:val="21D8D30E"/>
    <w:lvl w:ilvl="0" w:tplc="FF0AF1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117023"/>
    <w:rsid w:val="00121F5E"/>
    <w:rsid w:val="00123EFB"/>
    <w:rsid w:val="001574B4"/>
    <w:rsid w:val="001A5CA9"/>
    <w:rsid w:val="001B72E3"/>
    <w:rsid w:val="0021483B"/>
    <w:rsid w:val="00235B45"/>
    <w:rsid w:val="00242980"/>
    <w:rsid w:val="00284F1C"/>
    <w:rsid w:val="002B595E"/>
    <w:rsid w:val="00310D43"/>
    <w:rsid w:val="00374A92"/>
    <w:rsid w:val="003B7CB0"/>
    <w:rsid w:val="003D2C9A"/>
    <w:rsid w:val="003D7674"/>
    <w:rsid w:val="004111BF"/>
    <w:rsid w:val="00417688"/>
    <w:rsid w:val="0044080E"/>
    <w:rsid w:val="00481A0B"/>
    <w:rsid w:val="004F5D8B"/>
    <w:rsid w:val="004F65FB"/>
    <w:rsid w:val="00535C72"/>
    <w:rsid w:val="005D67DC"/>
    <w:rsid w:val="006540D5"/>
    <w:rsid w:val="006969CB"/>
    <w:rsid w:val="006A2844"/>
    <w:rsid w:val="006B5BCE"/>
    <w:rsid w:val="007C37FF"/>
    <w:rsid w:val="008476B9"/>
    <w:rsid w:val="00876C00"/>
    <w:rsid w:val="00902F05"/>
    <w:rsid w:val="0090670B"/>
    <w:rsid w:val="009D4263"/>
    <w:rsid w:val="009F16E3"/>
    <w:rsid w:val="00AB0E34"/>
    <w:rsid w:val="00B331BB"/>
    <w:rsid w:val="00BD4A89"/>
    <w:rsid w:val="00C02E81"/>
    <w:rsid w:val="00C76634"/>
    <w:rsid w:val="00CC1465"/>
    <w:rsid w:val="00CD57F7"/>
    <w:rsid w:val="00D439D0"/>
    <w:rsid w:val="00D53F7F"/>
    <w:rsid w:val="00E940EF"/>
    <w:rsid w:val="00ED2608"/>
    <w:rsid w:val="00EF1EEE"/>
    <w:rsid w:val="00F16493"/>
    <w:rsid w:val="00F24C13"/>
    <w:rsid w:val="00F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72E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3</cp:revision>
  <dcterms:created xsi:type="dcterms:W3CDTF">2016-06-26T07:19:00Z</dcterms:created>
  <dcterms:modified xsi:type="dcterms:W3CDTF">2016-07-11T14:22:00Z</dcterms:modified>
</cp:coreProperties>
</file>