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4B5ACC">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4B5ACC">
                              <w:rPr>
                                <w:rFonts w:hint="cs"/>
                                <w:b/>
                                <w:bCs/>
                                <w:color w:val="FFFFFF" w:themeColor="background1"/>
                                <w:sz w:val="40"/>
                                <w:szCs w:val="40"/>
                                <w:rtl/>
                              </w:rPr>
                              <w:t>15</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4B5ACC">
                              <w:rPr>
                                <w:rFonts w:hint="cs"/>
                                <w:b/>
                                <w:bCs/>
                                <w:color w:val="FFFFFF" w:themeColor="background1"/>
                                <w:sz w:val="40"/>
                                <w:szCs w:val="40"/>
                                <w:rtl/>
                              </w:rPr>
                              <w:t>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4B5ACC">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4B5ACC">
                        <w:rPr>
                          <w:rFonts w:hint="cs"/>
                          <w:b/>
                          <w:bCs/>
                          <w:color w:val="FFFFFF" w:themeColor="background1"/>
                          <w:sz w:val="40"/>
                          <w:szCs w:val="40"/>
                          <w:rtl/>
                        </w:rPr>
                        <w:t>15</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4B5ACC">
                        <w:rPr>
                          <w:rFonts w:hint="cs"/>
                          <w:b/>
                          <w:bCs/>
                          <w:color w:val="FFFFFF" w:themeColor="background1"/>
                          <w:sz w:val="40"/>
                          <w:szCs w:val="40"/>
                          <w:rtl/>
                        </w:rPr>
                        <w:t>ט</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4B5ACC" w:rsidRPr="000F39F8" w:rsidRDefault="004B5ACC" w:rsidP="000F39F8">
      <w:pPr>
        <w:spacing w:before="240" w:after="240" w:line="360" w:lineRule="auto"/>
        <w:jc w:val="center"/>
        <w:rPr>
          <w:rFonts w:ascii="David" w:eastAsia="Arial Unicode MS" w:hAnsi="David" w:cs="David"/>
          <w:b/>
          <w:bCs/>
          <w:sz w:val="32"/>
          <w:szCs w:val="32"/>
          <w:u w:val="single"/>
          <w:rtl/>
        </w:rPr>
      </w:pPr>
      <w:bookmarkStart w:id="0" w:name="_GoBack"/>
      <w:bookmarkEnd w:id="0"/>
      <w:r w:rsidRPr="000F39F8">
        <w:rPr>
          <w:rFonts w:ascii="David" w:eastAsia="Arial Unicode MS" w:hAnsi="David" w:cs="David"/>
          <w:b/>
          <w:bCs/>
          <w:sz w:val="32"/>
          <w:szCs w:val="32"/>
          <w:u w:val="single"/>
          <w:rtl/>
        </w:rPr>
        <w:t>היכן</w:t>
      </w:r>
      <w:r w:rsidRPr="000F39F8">
        <w:rPr>
          <w:rFonts w:ascii="David" w:eastAsia="Arial Unicode MS" w:hAnsi="David" w:cs="David" w:hint="cs"/>
          <w:b/>
          <w:bCs/>
          <w:sz w:val="32"/>
          <w:szCs w:val="32"/>
          <w:u w:val="single"/>
          <w:rtl/>
        </w:rPr>
        <w:t xml:space="preserve"> בתפילה</w:t>
      </w:r>
      <w:r w:rsidRPr="000F39F8">
        <w:rPr>
          <w:rFonts w:ascii="David" w:eastAsia="Arial Unicode MS" w:hAnsi="David" w:cs="David"/>
          <w:b/>
          <w:bCs/>
          <w:sz w:val="32"/>
          <w:szCs w:val="32"/>
          <w:u w:val="single"/>
          <w:rtl/>
        </w:rPr>
        <w:t xml:space="preserve"> מנענעים</w:t>
      </w:r>
      <w:r w:rsidRPr="000F39F8">
        <w:rPr>
          <w:rFonts w:ascii="David" w:eastAsia="Arial Unicode MS" w:hAnsi="David" w:cs="David" w:hint="cs"/>
          <w:b/>
          <w:bCs/>
          <w:sz w:val="32"/>
          <w:szCs w:val="32"/>
          <w:u w:val="single"/>
          <w:rtl/>
        </w:rPr>
        <w:t xml:space="preserve"> את ארבעת המינים</w:t>
      </w:r>
      <w:r w:rsidRPr="000F39F8">
        <w:rPr>
          <w:rFonts w:ascii="David" w:eastAsia="Arial Unicode MS" w:hAnsi="David" w:cs="David"/>
          <w:b/>
          <w:bCs/>
          <w:sz w:val="32"/>
          <w:szCs w:val="32"/>
          <w:u w:val="single"/>
          <w:rtl/>
        </w:rPr>
        <w:t xml:space="preserve"> וזמן נטילתם</w:t>
      </w:r>
    </w:p>
    <w:p w:rsidR="004B5ACC" w:rsidRPr="0044086F" w:rsidRDefault="004B5ACC" w:rsidP="004B5ACC">
      <w:pPr>
        <w:spacing w:after="120" w:line="360" w:lineRule="auto"/>
        <w:jc w:val="both"/>
        <w:rPr>
          <w:rFonts w:ascii="David" w:hAnsi="David" w:cs="David"/>
          <w:sz w:val="24"/>
          <w:szCs w:val="24"/>
          <w:rtl/>
        </w:rPr>
      </w:pPr>
      <w:r w:rsidRPr="0044086F">
        <w:rPr>
          <w:rFonts w:ascii="David" w:hAnsi="David" w:cs="David"/>
          <w:sz w:val="24"/>
          <w:szCs w:val="24"/>
          <w:rtl/>
        </w:rPr>
        <w:t xml:space="preserve">החלק הראשון של המשנה עוסק במקום בתפילה בו צריך לנענע את ארבעת המינים. ישנה מחלוקת בין בית הלל ובית שמאי האם מנענעים רק ב"הודו לה' " </w:t>
      </w:r>
      <w:proofErr w:type="spellStart"/>
      <w:r w:rsidRPr="0044086F">
        <w:rPr>
          <w:rFonts w:ascii="David" w:hAnsi="David" w:cs="David"/>
          <w:sz w:val="24"/>
          <w:szCs w:val="24"/>
          <w:rtl/>
        </w:rPr>
        <w:t>וב"אנא</w:t>
      </w:r>
      <w:proofErr w:type="spellEnd"/>
      <w:r w:rsidRPr="0044086F">
        <w:rPr>
          <w:rFonts w:ascii="David" w:hAnsi="David" w:cs="David"/>
          <w:sz w:val="24"/>
          <w:szCs w:val="24"/>
          <w:rtl/>
        </w:rPr>
        <w:t xml:space="preserve"> ה' הושיעה נא" או ג</w:t>
      </w:r>
      <w:r>
        <w:rPr>
          <w:rFonts w:ascii="David" w:hAnsi="David" w:cs="David"/>
          <w:sz w:val="24"/>
          <w:szCs w:val="24"/>
          <w:rtl/>
        </w:rPr>
        <w:t xml:space="preserve">ם ב"אנא ה' הצליחה נא". המשנה </w:t>
      </w:r>
      <w:r w:rsidRPr="0044086F">
        <w:rPr>
          <w:rFonts w:ascii="David" w:hAnsi="David" w:cs="David"/>
          <w:sz w:val="24"/>
          <w:szCs w:val="24"/>
          <w:rtl/>
        </w:rPr>
        <w:t xml:space="preserve">מביאה את דברי רבי עקיבא שמספר שראה את רבן גמליאל ורבי יהושע נוהגים כפי שיטת בית הלל. </w:t>
      </w:r>
    </w:p>
    <w:p w:rsidR="004B5ACC" w:rsidRPr="0044086F" w:rsidRDefault="004B5ACC" w:rsidP="004B5ACC">
      <w:pPr>
        <w:spacing w:after="120" w:line="360" w:lineRule="auto"/>
        <w:jc w:val="both"/>
        <w:rPr>
          <w:rFonts w:ascii="David" w:hAnsi="David" w:cs="David"/>
          <w:sz w:val="24"/>
          <w:szCs w:val="24"/>
          <w:rtl/>
        </w:rPr>
      </w:pPr>
      <w:r w:rsidRPr="0044086F">
        <w:rPr>
          <w:rFonts w:ascii="David" w:hAnsi="David" w:cs="David"/>
          <w:sz w:val="24"/>
          <w:szCs w:val="24"/>
          <w:rtl/>
        </w:rPr>
        <w:t xml:space="preserve">בחלק השני של המשנה </w:t>
      </w:r>
      <w:r>
        <w:rPr>
          <w:rFonts w:ascii="David" w:hAnsi="David" w:cs="David"/>
          <w:sz w:val="24"/>
          <w:szCs w:val="24"/>
          <w:rtl/>
        </w:rPr>
        <w:t>יש ש</w:t>
      </w:r>
      <w:r>
        <w:rPr>
          <w:rFonts w:ascii="David" w:hAnsi="David" w:cs="David" w:hint="cs"/>
          <w:sz w:val="24"/>
          <w:szCs w:val="24"/>
          <w:rtl/>
        </w:rPr>
        <w:t>נ</w:t>
      </w:r>
      <w:r>
        <w:rPr>
          <w:rFonts w:ascii="David" w:hAnsi="David" w:cs="David"/>
          <w:sz w:val="24"/>
          <w:szCs w:val="24"/>
          <w:rtl/>
        </w:rPr>
        <w:t xml:space="preserve">י </w:t>
      </w:r>
      <w:r>
        <w:rPr>
          <w:rFonts w:ascii="David" w:hAnsi="David" w:cs="David" w:hint="cs"/>
          <w:sz w:val="24"/>
          <w:szCs w:val="24"/>
          <w:rtl/>
        </w:rPr>
        <w:t>עניינים</w:t>
      </w:r>
      <w:r>
        <w:rPr>
          <w:rFonts w:ascii="David" w:hAnsi="David" w:cs="David"/>
          <w:sz w:val="24"/>
          <w:szCs w:val="24"/>
          <w:rtl/>
        </w:rPr>
        <w:t>: א. הפס</w:t>
      </w:r>
      <w:r w:rsidRPr="0044086F">
        <w:rPr>
          <w:rFonts w:ascii="David" w:hAnsi="David" w:cs="David"/>
          <w:sz w:val="24"/>
          <w:szCs w:val="24"/>
          <w:rtl/>
        </w:rPr>
        <w:t>ק</w:t>
      </w:r>
      <w:r>
        <w:rPr>
          <w:rFonts w:ascii="David" w:hAnsi="David" w:cs="David" w:hint="cs"/>
          <w:sz w:val="24"/>
          <w:szCs w:val="24"/>
          <w:rtl/>
        </w:rPr>
        <w:t>ת</w:t>
      </w:r>
      <w:r w:rsidRPr="0044086F">
        <w:rPr>
          <w:rFonts w:ascii="David" w:hAnsi="David" w:cs="David"/>
          <w:sz w:val="24"/>
          <w:szCs w:val="24"/>
          <w:rtl/>
        </w:rPr>
        <w:t xml:space="preserve"> הסעודה כדי ליטול לולב. ב. זמן נטילת ארבעת המינים הוא במשך כל היום כולו. </w:t>
      </w:r>
    </w:p>
    <w:p w:rsidR="004B5ACC" w:rsidRPr="0044086F" w:rsidRDefault="004B5ACC" w:rsidP="004B5ACC">
      <w:pPr>
        <w:spacing w:after="120" w:line="360" w:lineRule="auto"/>
        <w:jc w:val="both"/>
        <w:rPr>
          <w:rFonts w:ascii="David" w:hAnsi="David" w:cs="David"/>
          <w:sz w:val="24"/>
          <w:szCs w:val="24"/>
          <w:rtl/>
        </w:rPr>
      </w:pPr>
    </w:p>
    <w:p w:rsidR="004B5ACC" w:rsidRPr="0044086F" w:rsidRDefault="004B5ACC" w:rsidP="004B5ACC">
      <w:pPr>
        <w:spacing w:after="120" w:line="360" w:lineRule="auto"/>
        <w:rPr>
          <w:rFonts w:ascii="David" w:hAnsi="David" w:cs="David"/>
          <w:sz w:val="24"/>
          <w:szCs w:val="24"/>
          <w:rtl/>
        </w:rPr>
      </w:pPr>
      <w:r w:rsidRPr="0044086F">
        <w:rPr>
          <w:rFonts w:ascii="David" w:hAnsi="David" w:cs="David"/>
          <w:b/>
          <w:bCs/>
          <w:sz w:val="24"/>
          <w:szCs w:val="24"/>
          <w:rtl/>
        </w:rPr>
        <w:t>משך הוראה מומלץ</w:t>
      </w:r>
      <w:r w:rsidRPr="0044086F">
        <w:rPr>
          <w:rFonts w:ascii="David" w:hAnsi="David" w:cs="David"/>
          <w:sz w:val="24"/>
          <w:szCs w:val="24"/>
          <w:rtl/>
        </w:rPr>
        <w:t>: שיעור אחד</w:t>
      </w:r>
    </w:p>
    <w:p w:rsidR="004B5ACC" w:rsidRPr="0044086F" w:rsidRDefault="004B5ACC" w:rsidP="004B5ACC">
      <w:pPr>
        <w:spacing w:after="120" w:line="360" w:lineRule="auto"/>
        <w:rPr>
          <w:rFonts w:ascii="David" w:hAnsi="David" w:cs="David"/>
          <w:sz w:val="24"/>
          <w:szCs w:val="24"/>
          <w:rtl/>
        </w:rPr>
      </w:pPr>
    </w:p>
    <w:p w:rsidR="004B5ACC" w:rsidRPr="0044086F" w:rsidRDefault="004B5ACC" w:rsidP="004B5ACC">
      <w:pPr>
        <w:spacing w:line="360" w:lineRule="auto"/>
        <w:rPr>
          <w:rFonts w:ascii="David" w:hAnsi="David" w:cs="David"/>
          <w:sz w:val="24"/>
          <w:szCs w:val="24"/>
          <w:highlight w:val="green"/>
          <w:rtl/>
        </w:rPr>
      </w:pPr>
      <w:r w:rsidRPr="0044086F">
        <w:rPr>
          <w:rFonts w:ascii="David" w:hAnsi="David" w:cs="David"/>
          <w:sz w:val="24"/>
          <w:szCs w:val="24"/>
          <w:highlight w:val="green"/>
          <w:rtl/>
        </w:rPr>
        <w:t>נוסח המשנה</w:t>
      </w:r>
    </w:p>
    <w:p w:rsidR="004B5ACC" w:rsidRPr="0044086F" w:rsidRDefault="004B5ACC" w:rsidP="004B5ACC">
      <w:pPr>
        <w:spacing w:after="0" w:line="360" w:lineRule="auto"/>
        <w:rPr>
          <w:rFonts w:ascii="David" w:hAnsi="David" w:cs="David"/>
          <w:b/>
          <w:bCs/>
          <w:color w:val="252525"/>
          <w:sz w:val="24"/>
          <w:szCs w:val="24"/>
          <w:shd w:val="clear" w:color="auto" w:fill="FFFFFF"/>
          <w:rtl/>
        </w:rPr>
      </w:pPr>
      <w:r w:rsidRPr="0044086F">
        <w:rPr>
          <w:rFonts w:ascii="David" w:hAnsi="David" w:cs="David"/>
          <w:b/>
          <w:bCs/>
          <w:color w:val="252525"/>
          <w:sz w:val="24"/>
          <w:szCs w:val="24"/>
          <w:shd w:val="clear" w:color="auto" w:fill="FFFFFF"/>
          <w:rtl/>
        </w:rPr>
        <w:t xml:space="preserve">וְהֵיכָן הָיוּ </w:t>
      </w:r>
      <w:proofErr w:type="spellStart"/>
      <w:r w:rsidRPr="0044086F">
        <w:rPr>
          <w:rFonts w:ascii="David" w:hAnsi="David" w:cs="David"/>
          <w:b/>
          <w:bCs/>
          <w:color w:val="252525"/>
          <w:sz w:val="24"/>
          <w:szCs w:val="24"/>
          <w:shd w:val="clear" w:color="auto" w:fill="FFFFFF"/>
          <w:rtl/>
        </w:rPr>
        <w:t>מְנַעְנְעִין</w:t>
      </w:r>
      <w:proofErr w:type="spellEnd"/>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proofErr w:type="spellStart"/>
      <w:r w:rsidRPr="0044086F">
        <w:rPr>
          <w:rFonts w:ascii="David" w:hAnsi="David" w:cs="David"/>
          <w:b/>
          <w:bCs/>
          <w:color w:val="252525"/>
          <w:sz w:val="24"/>
          <w:szCs w:val="24"/>
          <w:shd w:val="clear" w:color="auto" w:fill="FFFFFF"/>
          <w:rtl/>
        </w:rPr>
        <w:t>בְּ"הוֹדו</w:t>
      </w:r>
      <w:proofErr w:type="spellEnd"/>
      <w:r w:rsidRPr="0044086F">
        <w:rPr>
          <w:rFonts w:ascii="David" w:hAnsi="David" w:cs="David"/>
          <w:b/>
          <w:bCs/>
          <w:color w:val="252525"/>
          <w:sz w:val="24"/>
          <w:szCs w:val="24"/>
          <w:shd w:val="clear" w:color="auto" w:fill="FFFFFF"/>
          <w:rtl/>
        </w:rPr>
        <w:t>ּ לַה'" תְּחִלָּה וָסוֹף</w:t>
      </w:r>
      <w:r w:rsidRPr="0044086F">
        <w:rPr>
          <w:rFonts w:ascii="David" w:hAnsi="David" w:cs="David"/>
          <w:b/>
          <w:bCs/>
          <w:color w:val="252525"/>
          <w:sz w:val="24"/>
          <w:szCs w:val="24"/>
          <w:shd w:val="clear" w:color="auto" w:fill="FFFFFF"/>
        </w:rPr>
        <w:t xml:space="preserve"> ,</w:t>
      </w:r>
      <w:proofErr w:type="spellStart"/>
      <w:r w:rsidRPr="0044086F">
        <w:rPr>
          <w:rFonts w:ascii="David" w:hAnsi="David" w:cs="David"/>
          <w:b/>
          <w:bCs/>
          <w:color w:val="252525"/>
          <w:sz w:val="24"/>
          <w:szCs w:val="24"/>
          <w:shd w:val="clear" w:color="auto" w:fill="FFFFFF"/>
          <w:rtl/>
        </w:rPr>
        <w:t>וּב</w:t>
      </w:r>
      <w:proofErr w:type="spellEnd"/>
      <w:r w:rsidRPr="0044086F">
        <w:rPr>
          <w:rFonts w:ascii="David" w:hAnsi="David" w:cs="David"/>
          <w:b/>
          <w:bCs/>
          <w:color w:val="252525"/>
          <w:sz w:val="24"/>
          <w:szCs w:val="24"/>
          <w:shd w:val="clear" w:color="auto" w:fill="FFFFFF"/>
          <w:rtl/>
        </w:rPr>
        <w:t>ְ"אָנָּא ה' הוֹשִׁיעָה נָּא", דִּבְרֵי בֵּית הִלֵּל</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וּבֵית שַׁמַּאי אוֹמְרִים</w:t>
      </w:r>
      <w:r w:rsidRPr="0044086F">
        <w:rPr>
          <w:rFonts w:ascii="David" w:hAnsi="David" w:cs="David"/>
          <w:b/>
          <w:bCs/>
          <w:color w:val="252525"/>
          <w:sz w:val="24"/>
          <w:szCs w:val="24"/>
          <w:shd w:val="clear" w:color="auto" w:fill="FFFFFF"/>
        </w:rPr>
        <w:t xml:space="preserve"> :</w:t>
      </w:r>
      <w:r w:rsidRPr="0044086F">
        <w:rPr>
          <w:rFonts w:ascii="David" w:hAnsi="David" w:cs="David"/>
          <w:b/>
          <w:bCs/>
          <w:color w:val="252525"/>
          <w:sz w:val="24"/>
          <w:szCs w:val="24"/>
          <w:shd w:val="clear" w:color="auto" w:fill="FFFFFF"/>
          <w:rtl/>
        </w:rPr>
        <w:t xml:space="preserve">אַף </w:t>
      </w:r>
      <w:proofErr w:type="spellStart"/>
      <w:r w:rsidRPr="0044086F">
        <w:rPr>
          <w:rFonts w:ascii="David" w:hAnsi="David" w:cs="David"/>
          <w:b/>
          <w:bCs/>
          <w:color w:val="252525"/>
          <w:sz w:val="24"/>
          <w:szCs w:val="24"/>
          <w:shd w:val="clear" w:color="auto" w:fill="FFFFFF"/>
          <w:rtl/>
        </w:rPr>
        <w:t>בְּ"אָנָּא</w:t>
      </w:r>
      <w:proofErr w:type="spellEnd"/>
      <w:r w:rsidRPr="0044086F">
        <w:rPr>
          <w:rFonts w:ascii="David" w:hAnsi="David" w:cs="David"/>
          <w:b/>
          <w:bCs/>
          <w:color w:val="252525"/>
          <w:sz w:val="24"/>
          <w:szCs w:val="24"/>
          <w:shd w:val="clear" w:color="auto" w:fill="FFFFFF"/>
          <w:rtl/>
        </w:rPr>
        <w:t xml:space="preserve"> ה' הַצְלִיחָה נָא</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אָמַר רַבִּי עֲקִיבָא</w:t>
      </w:r>
      <w:r w:rsidRPr="0044086F">
        <w:rPr>
          <w:rFonts w:ascii="David" w:hAnsi="David" w:cs="David"/>
          <w:b/>
          <w:bCs/>
          <w:color w:val="252525"/>
          <w:sz w:val="24"/>
          <w:szCs w:val="24"/>
          <w:shd w:val="clear" w:color="auto" w:fill="FFFFFF"/>
        </w:rPr>
        <w:t xml:space="preserve"> :</w:t>
      </w:r>
      <w:r w:rsidRPr="0044086F">
        <w:rPr>
          <w:rFonts w:ascii="David" w:hAnsi="David" w:cs="David"/>
          <w:b/>
          <w:bCs/>
          <w:color w:val="252525"/>
          <w:sz w:val="24"/>
          <w:szCs w:val="24"/>
          <w:shd w:val="clear" w:color="auto" w:fill="FFFFFF"/>
          <w:rtl/>
        </w:rPr>
        <w:t>צוֹפֶה הָיִיתִי בְרַבָּן גַּמְלִיאֵל וּבְרַבִּי יְהוֹשֻׁעַ</w:t>
      </w:r>
      <w:r w:rsidRPr="0044086F">
        <w:rPr>
          <w:rFonts w:ascii="David" w:hAnsi="David" w:cs="David"/>
          <w:b/>
          <w:bCs/>
          <w:color w:val="252525"/>
          <w:sz w:val="24"/>
          <w:szCs w:val="24"/>
          <w:shd w:val="clear" w:color="auto" w:fill="FFFFFF"/>
        </w:rPr>
        <w:t xml:space="preserve"> ,</w:t>
      </w:r>
      <w:r w:rsidRPr="0044086F">
        <w:rPr>
          <w:rFonts w:ascii="David" w:hAnsi="David" w:cs="David"/>
          <w:b/>
          <w:bCs/>
          <w:color w:val="252525"/>
          <w:sz w:val="24"/>
          <w:szCs w:val="24"/>
          <w:shd w:val="clear" w:color="auto" w:fill="FFFFFF"/>
          <w:rtl/>
        </w:rPr>
        <w:t xml:space="preserve">שֶׁכָּל הָעָם הָיוּ </w:t>
      </w:r>
      <w:proofErr w:type="spellStart"/>
      <w:r w:rsidRPr="0044086F">
        <w:rPr>
          <w:rFonts w:ascii="David" w:hAnsi="David" w:cs="David"/>
          <w:b/>
          <w:bCs/>
          <w:color w:val="252525"/>
          <w:sz w:val="24"/>
          <w:szCs w:val="24"/>
          <w:shd w:val="clear" w:color="auto" w:fill="FFFFFF"/>
          <w:rtl/>
        </w:rPr>
        <w:t>מְנַעְנְעִין</w:t>
      </w:r>
      <w:proofErr w:type="spellEnd"/>
      <w:r w:rsidRPr="0044086F">
        <w:rPr>
          <w:rFonts w:ascii="David" w:hAnsi="David" w:cs="David"/>
          <w:b/>
          <w:bCs/>
          <w:color w:val="252525"/>
          <w:sz w:val="24"/>
          <w:szCs w:val="24"/>
          <w:shd w:val="clear" w:color="auto" w:fill="FFFFFF"/>
        </w:rPr>
        <w:t xml:space="preserve"> </w:t>
      </w:r>
      <w:r w:rsidRPr="0044086F">
        <w:rPr>
          <w:rFonts w:ascii="David" w:hAnsi="David" w:cs="David"/>
          <w:b/>
          <w:bCs/>
          <w:color w:val="252525"/>
          <w:sz w:val="24"/>
          <w:szCs w:val="24"/>
          <w:shd w:val="clear" w:color="auto" w:fill="FFFFFF"/>
          <w:rtl/>
        </w:rPr>
        <w:t>אֶת לוּלְבֵיהֶן</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 xml:space="preserve">וְהֵן לֹא נִעְנְעוּ אֶלָּא </w:t>
      </w:r>
      <w:proofErr w:type="spellStart"/>
      <w:r w:rsidRPr="0044086F">
        <w:rPr>
          <w:rFonts w:ascii="David" w:hAnsi="David" w:cs="David"/>
          <w:b/>
          <w:bCs/>
          <w:color w:val="252525"/>
          <w:sz w:val="24"/>
          <w:szCs w:val="24"/>
          <w:shd w:val="clear" w:color="auto" w:fill="FFFFFF"/>
          <w:rtl/>
        </w:rPr>
        <w:t>בְ"אָנָּא</w:t>
      </w:r>
      <w:proofErr w:type="spellEnd"/>
      <w:r w:rsidRPr="0044086F">
        <w:rPr>
          <w:rFonts w:ascii="David" w:hAnsi="David" w:cs="David"/>
          <w:b/>
          <w:bCs/>
          <w:color w:val="252525"/>
          <w:sz w:val="24"/>
          <w:szCs w:val="24"/>
          <w:shd w:val="clear" w:color="auto" w:fill="FFFFFF"/>
          <w:rtl/>
        </w:rPr>
        <w:t xml:space="preserve"> ה' הוֹשִׁיעָה נָּא".</w:t>
      </w:r>
    </w:p>
    <w:p w:rsidR="004B5ACC" w:rsidRPr="0044086F" w:rsidRDefault="004B5ACC" w:rsidP="004B5ACC">
      <w:pPr>
        <w:spacing w:after="0" w:line="360" w:lineRule="auto"/>
        <w:rPr>
          <w:rFonts w:ascii="David" w:hAnsi="David" w:cs="David"/>
          <w:b/>
          <w:bCs/>
          <w:color w:val="252525"/>
          <w:sz w:val="24"/>
          <w:szCs w:val="24"/>
          <w:shd w:val="clear" w:color="auto" w:fill="FFFFFF"/>
          <w:rtl/>
        </w:rPr>
      </w:pPr>
    </w:p>
    <w:p w:rsidR="004B5ACC" w:rsidRPr="0044086F" w:rsidRDefault="004B5ACC" w:rsidP="004B5ACC">
      <w:pPr>
        <w:spacing w:after="0" w:line="360" w:lineRule="auto"/>
        <w:rPr>
          <w:rFonts w:ascii="David" w:hAnsi="David" w:cs="David"/>
          <w:b/>
          <w:bCs/>
          <w:color w:val="252525"/>
          <w:sz w:val="24"/>
          <w:szCs w:val="24"/>
          <w:shd w:val="clear" w:color="auto" w:fill="FFFFFF"/>
          <w:rtl/>
        </w:rPr>
      </w:pPr>
      <w:r w:rsidRPr="0044086F">
        <w:rPr>
          <w:rFonts w:ascii="David" w:hAnsi="David" w:cs="David"/>
          <w:b/>
          <w:bCs/>
          <w:color w:val="252525"/>
          <w:sz w:val="24"/>
          <w:szCs w:val="24"/>
          <w:shd w:val="clear" w:color="auto" w:fill="FFFFFF"/>
          <w:rtl/>
        </w:rPr>
        <w:t>מִי שֶׁבָּא בַדֶּרֶךְ וְלֹא הָיָה בְיָדוֹ לוּלָב לִטּוֹל</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 xml:space="preserve">לִכְשֶׁיִּכָּנֵס לְבֵיתוֹ, </w:t>
      </w:r>
      <w:proofErr w:type="spellStart"/>
      <w:r w:rsidRPr="0044086F">
        <w:rPr>
          <w:rFonts w:ascii="David" w:hAnsi="David" w:cs="David"/>
          <w:b/>
          <w:bCs/>
          <w:color w:val="252525"/>
          <w:sz w:val="24"/>
          <w:szCs w:val="24"/>
          <w:shd w:val="clear" w:color="auto" w:fill="FFFFFF"/>
          <w:rtl/>
        </w:rPr>
        <w:t>יִטֹּל</w:t>
      </w:r>
      <w:proofErr w:type="spellEnd"/>
      <w:r w:rsidRPr="0044086F">
        <w:rPr>
          <w:rFonts w:ascii="David" w:hAnsi="David" w:cs="David"/>
          <w:b/>
          <w:bCs/>
          <w:color w:val="252525"/>
          <w:sz w:val="24"/>
          <w:szCs w:val="24"/>
          <w:shd w:val="clear" w:color="auto" w:fill="FFFFFF"/>
          <w:rtl/>
        </w:rPr>
        <w:t xml:space="preserve"> עַל שֻׁלְחָנוֹ</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 xml:space="preserve">לֹא נָטַל שַׁחֲרִית, </w:t>
      </w:r>
      <w:proofErr w:type="spellStart"/>
      <w:r w:rsidRPr="0044086F">
        <w:rPr>
          <w:rFonts w:ascii="David" w:hAnsi="David" w:cs="David"/>
          <w:b/>
          <w:bCs/>
          <w:color w:val="252525"/>
          <w:sz w:val="24"/>
          <w:szCs w:val="24"/>
          <w:shd w:val="clear" w:color="auto" w:fill="FFFFFF"/>
          <w:rtl/>
        </w:rPr>
        <w:t>יִטֹּל</w:t>
      </w:r>
      <w:proofErr w:type="spellEnd"/>
      <w:r w:rsidRPr="0044086F">
        <w:rPr>
          <w:rFonts w:ascii="David" w:hAnsi="David" w:cs="David"/>
          <w:b/>
          <w:bCs/>
          <w:color w:val="252525"/>
          <w:sz w:val="24"/>
          <w:szCs w:val="24"/>
          <w:shd w:val="clear" w:color="auto" w:fill="FFFFFF"/>
          <w:rtl/>
        </w:rPr>
        <w:t xml:space="preserve"> בֵּין הָעַרְבַּיִם</w:t>
      </w:r>
      <w:r w:rsidRPr="0044086F">
        <w:rPr>
          <w:rFonts w:ascii="David" w:hAnsi="David" w:cs="David"/>
          <w:b/>
          <w:bCs/>
          <w:color w:val="252525"/>
          <w:sz w:val="24"/>
          <w:szCs w:val="24"/>
          <w:shd w:val="clear" w:color="auto" w:fill="FFFFFF"/>
        </w:rPr>
        <w:t>,</w:t>
      </w:r>
      <w:r w:rsidRPr="0044086F">
        <w:rPr>
          <w:rFonts w:ascii="David" w:hAnsi="David" w:cs="David"/>
          <w:b/>
          <w:bCs/>
          <w:color w:val="252525"/>
          <w:sz w:val="24"/>
          <w:szCs w:val="24"/>
          <w:shd w:val="clear" w:color="auto" w:fill="FFFFFF"/>
        </w:rPr>
        <w:br/>
      </w:r>
      <w:r w:rsidRPr="0044086F">
        <w:rPr>
          <w:rFonts w:ascii="David" w:hAnsi="David" w:cs="David"/>
          <w:b/>
          <w:bCs/>
          <w:color w:val="252525"/>
          <w:sz w:val="24"/>
          <w:szCs w:val="24"/>
          <w:shd w:val="clear" w:color="auto" w:fill="FFFFFF"/>
          <w:rtl/>
        </w:rPr>
        <w:t>שֶׁכָּל הַיּוֹם כָּשֵׁר לַלּוּלָב</w:t>
      </w:r>
      <w:r w:rsidRPr="0044086F">
        <w:rPr>
          <w:rFonts w:ascii="David" w:hAnsi="David" w:cs="David"/>
          <w:b/>
          <w:bCs/>
          <w:color w:val="252525"/>
          <w:sz w:val="24"/>
          <w:szCs w:val="24"/>
          <w:shd w:val="clear" w:color="auto" w:fill="FFFFFF"/>
        </w:rPr>
        <w:t>.</w:t>
      </w:r>
    </w:p>
    <w:p w:rsidR="004B5ACC" w:rsidRPr="0044086F" w:rsidRDefault="004B5ACC" w:rsidP="004B5ACC">
      <w:pPr>
        <w:spacing w:after="0" w:line="360" w:lineRule="auto"/>
        <w:rPr>
          <w:rFonts w:ascii="David" w:hAnsi="David" w:cs="David"/>
          <w:b/>
          <w:bCs/>
          <w:color w:val="252525"/>
          <w:sz w:val="24"/>
          <w:szCs w:val="24"/>
          <w:shd w:val="clear" w:color="auto" w:fill="FFFFFF"/>
        </w:rPr>
      </w:pPr>
    </w:p>
    <w:p w:rsidR="004B5ACC" w:rsidRPr="0044086F" w:rsidRDefault="004B5ACC" w:rsidP="004B5ACC">
      <w:pPr>
        <w:spacing w:line="360" w:lineRule="auto"/>
        <w:rPr>
          <w:rFonts w:ascii="David" w:hAnsi="David" w:cs="David"/>
          <w:sz w:val="24"/>
          <w:szCs w:val="24"/>
          <w:highlight w:val="green"/>
          <w:rtl/>
        </w:rPr>
      </w:pPr>
      <w:r w:rsidRPr="0044086F">
        <w:rPr>
          <w:rFonts w:ascii="David" w:hAnsi="David" w:cs="David"/>
          <w:sz w:val="24"/>
          <w:szCs w:val="24"/>
          <w:highlight w:val="green"/>
          <w:rtl/>
        </w:rPr>
        <w:t>מבנה</w:t>
      </w:r>
    </w:p>
    <w:p w:rsidR="004B5ACC" w:rsidRDefault="004B5ACC" w:rsidP="004B5ACC">
      <w:pPr>
        <w:spacing w:line="360" w:lineRule="auto"/>
        <w:rPr>
          <w:rFonts w:ascii="David" w:hAnsi="David" w:cs="David"/>
          <w:sz w:val="24"/>
          <w:szCs w:val="24"/>
          <w:rtl/>
        </w:rPr>
      </w:pPr>
      <w:r>
        <w:rPr>
          <w:rFonts w:ascii="David" w:hAnsi="David" w:cs="David" w:hint="cs"/>
          <w:sz w:val="24"/>
          <w:szCs w:val="24"/>
          <w:rtl/>
        </w:rPr>
        <w:t xml:space="preserve">כשהתלמידים באים לתת כותרת למשנה </w:t>
      </w:r>
      <w:r>
        <w:rPr>
          <w:rFonts w:ascii="David" w:hAnsi="David" w:cs="David"/>
          <w:sz w:val="24"/>
          <w:szCs w:val="24"/>
          <w:rtl/>
        </w:rPr>
        <w:t>–</w:t>
      </w:r>
      <w:r>
        <w:rPr>
          <w:rFonts w:ascii="David" w:hAnsi="David" w:cs="David" w:hint="cs"/>
          <w:sz w:val="24"/>
          <w:szCs w:val="24"/>
          <w:rtl/>
        </w:rPr>
        <w:t xml:space="preserve"> לעיתים הם נוטים להתייחס רק לחלקה הראשון של המשנה, לכן יש לעורר את תשומת לבם שבמשנה זו יש נושא נוסף. </w:t>
      </w:r>
      <w:r w:rsidRPr="0060452F">
        <w:rPr>
          <w:rFonts w:ascii="David" w:hAnsi="David" w:cs="David" w:hint="cs"/>
          <w:sz w:val="24"/>
          <w:szCs w:val="24"/>
          <w:rtl/>
        </w:rPr>
        <w:t xml:space="preserve">ביחידה זו נבקש מהתלמידים </w:t>
      </w:r>
      <w:r>
        <w:rPr>
          <w:rFonts w:ascii="David" w:hAnsi="David" w:cs="David" w:hint="cs"/>
          <w:sz w:val="24"/>
          <w:szCs w:val="24"/>
          <w:rtl/>
        </w:rPr>
        <w:t xml:space="preserve">לזהות את שני חלקי המשנה ולהתאים לכל חלק כותרת מתאימה (משימה 1). </w:t>
      </w:r>
    </w:p>
    <w:p w:rsidR="004B5ACC" w:rsidRDefault="004B5ACC" w:rsidP="004B5ACC">
      <w:pPr>
        <w:spacing w:line="360" w:lineRule="auto"/>
        <w:rPr>
          <w:rFonts w:ascii="David" w:hAnsi="David" w:cs="David"/>
          <w:sz w:val="24"/>
          <w:szCs w:val="24"/>
          <w:rtl/>
        </w:rPr>
      </w:pPr>
      <w:r>
        <w:rPr>
          <w:rFonts w:ascii="David" w:hAnsi="David" w:cs="David" w:hint="cs"/>
          <w:sz w:val="24"/>
          <w:szCs w:val="24"/>
          <w:rtl/>
        </w:rPr>
        <w:t>בחלק האחרון של המשנה נבקש מהתלמידים לאתר את המקרה, הדין והטעם המופיעים בו, ולשבצם בטבלה (משימה 6).</w:t>
      </w:r>
    </w:p>
    <w:p w:rsidR="004B5ACC" w:rsidRPr="0060452F" w:rsidRDefault="004B5ACC" w:rsidP="004B5ACC">
      <w:pPr>
        <w:spacing w:line="360" w:lineRule="auto"/>
        <w:rPr>
          <w:rFonts w:ascii="David" w:hAnsi="David" w:cs="David"/>
          <w:sz w:val="24"/>
          <w:szCs w:val="24"/>
          <w:rtl/>
        </w:rPr>
      </w:pPr>
    </w:p>
    <w:p w:rsidR="004B5ACC" w:rsidRPr="0044086F" w:rsidRDefault="004B5ACC" w:rsidP="004B5ACC">
      <w:pPr>
        <w:spacing w:line="360" w:lineRule="auto"/>
        <w:rPr>
          <w:rFonts w:ascii="David" w:hAnsi="David" w:cs="David"/>
          <w:sz w:val="24"/>
          <w:szCs w:val="24"/>
          <w:rtl/>
        </w:rPr>
      </w:pPr>
      <w:r w:rsidRPr="0044086F">
        <w:rPr>
          <w:rFonts w:ascii="David" w:hAnsi="David" w:cs="David"/>
          <w:sz w:val="24"/>
          <w:szCs w:val="24"/>
          <w:highlight w:val="green"/>
          <w:rtl/>
        </w:rPr>
        <w:t>תוכן</w:t>
      </w:r>
    </w:p>
    <w:p w:rsidR="004B5ACC" w:rsidRPr="004C1E03" w:rsidRDefault="004B5ACC" w:rsidP="004B5ACC">
      <w:pPr>
        <w:spacing w:line="360" w:lineRule="auto"/>
        <w:jc w:val="both"/>
        <w:rPr>
          <w:rFonts w:ascii="David" w:hAnsi="David" w:cs="David"/>
          <w:b/>
          <w:bCs/>
          <w:sz w:val="24"/>
          <w:szCs w:val="24"/>
          <w:rtl/>
        </w:rPr>
      </w:pPr>
      <w:r w:rsidRPr="004C1E03">
        <w:rPr>
          <w:rFonts w:ascii="David" w:hAnsi="David" w:cs="David" w:hint="cs"/>
          <w:b/>
          <w:bCs/>
          <w:sz w:val="24"/>
          <w:szCs w:val="24"/>
          <w:rtl/>
        </w:rPr>
        <w:t>היכן מנענעים את ארבעת המנים</w:t>
      </w:r>
    </w:p>
    <w:p w:rsidR="004B5ACC" w:rsidRDefault="004B5ACC" w:rsidP="004B5ACC">
      <w:pPr>
        <w:spacing w:line="360" w:lineRule="auto"/>
        <w:jc w:val="both"/>
        <w:rPr>
          <w:rFonts w:ascii="David" w:hAnsi="David" w:cs="David"/>
          <w:sz w:val="24"/>
          <w:szCs w:val="24"/>
          <w:rtl/>
        </w:rPr>
      </w:pPr>
      <w:r>
        <w:rPr>
          <w:rFonts w:ascii="David" w:hAnsi="David" w:cs="David" w:hint="cs"/>
          <w:sz w:val="24"/>
          <w:szCs w:val="24"/>
          <w:rtl/>
        </w:rPr>
        <w:lastRenderedPageBreak/>
        <w:t xml:space="preserve">ההלל בנוי ממספר פרקי תהילים (מפרק </w:t>
      </w:r>
      <w:proofErr w:type="spellStart"/>
      <w:r>
        <w:rPr>
          <w:rFonts w:ascii="David" w:hAnsi="David" w:cs="David" w:hint="cs"/>
          <w:sz w:val="24"/>
          <w:szCs w:val="24"/>
          <w:rtl/>
        </w:rPr>
        <w:t>קיג</w:t>
      </w:r>
      <w:proofErr w:type="spellEnd"/>
      <w:r>
        <w:rPr>
          <w:rFonts w:ascii="David" w:hAnsi="David" w:cs="David" w:hint="cs"/>
          <w:sz w:val="24"/>
          <w:szCs w:val="24"/>
          <w:rtl/>
        </w:rPr>
        <w:t xml:space="preserve"> עד פרק </w:t>
      </w:r>
      <w:proofErr w:type="spellStart"/>
      <w:r>
        <w:rPr>
          <w:rFonts w:ascii="David" w:hAnsi="David" w:cs="David" w:hint="cs"/>
          <w:sz w:val="24"/>
          <w:szCs w:val="24"/>
          <w:rtl/>
        </w:rPr>
        <w:t>קיח</w:t>
      </w:r>
      <w:proofErr w:type="spellEnd"/>
      <w:r>
        <w:rPr>
          <w:rFonts w:ascii="David" w:hAnsi="David" w:cs="David" w:hint="cs"/>
          <w:sz w:val="24"/>
          <w:szCs w:val="24"/>
          <w:rtl/>
        </w:rPr>
        <w:t xml:space="preserve">). כאשר קוראים את ההלל בחג הסוכות, מנענעים את הלולב במספר פסוקים מתוך פרק </w:t>
      </w:r>
      <w:proofErr w:type="spellStart"/>
      <w:r>
        <w:rPr>
          <w:rFonts w:ascii="David" w:hAnsi="David" w:cs="David" w:hint="cs"/>
          <w:sz w:val="24"/>
          <w:szCs w:val="24"/>
          <w:rtl/>
        </w:rPr>
        <w:t>קיח</w:t>
      </w:r>
      <w:proofErr w:type="spellEnd"/>
      <w:r>
        <w:rPr>
          <w:rFonts w:ascii="David" w:hAnsi="David" w:cs="David" w:hint="cs"/>
          <w:sz w:val="24"/>
          <w:szCs w:val="24"/>
          <w:rtl/>
        </w:rPr>
        <w:t>. המשנה אומרת שנהגו לנענע את הלולב גם בפסוק "הודו לה' כי טוב כי לעולם חסדו" שמופיע בפתיחת הפרק (תחילה) ובחתימתו (וסוף).</w:t>
      </w:r>
    </w:p>
    <w:p w:rsidR="004B5ACC" w:rsidRDefault="004B5ACC" w:rsidP="004B5ACC">
      <w:pPr>
        <w:spacing w:line="360" w:lineRule="auto"/>
        <w:jc w:val="both"/>
        <w:rPr>
          <w:rFonts w:ascii="David" w:hAnsi="David" w:cs="David"/>
          <w:sz w:val="24"/>
          <w:szCs w:val="24"/>
          <w:rtl/>
        </w:rPr>
      </w:pPr>
      <w:r>
        <w:rPr>
          <w:rFonts w:ascii="David" w:hAnsi="David" w:cs="David" w:hint="cs"/>
          <w:sz w:val="24"/>
          <w:szCs w:val="24"/>
          <w:rtl/>
        </w:rPr>
        <w:t xml:space="preserve">כמו כן נהגו לנענע בשעת אמירת הפסוק "אנא ה' הושיעה נא". </w:t>
      </w:r>
    </w:p>
    <w:p w:rsidR="004B5ACC" w:rsidRDefault="004B5ACC" w:rsidP="004B5ACC">
      <w:pPr>
        <w:spacing w:line="360" w:lineRule="auto"/>
        <w:jc w:val="both"/>
        <w:rPr>
          <w:rFonts w:ascii="David" w:hAnsi="David" w:cs="David"/>
          <w:sz w:val="24"/>
          <w:szCs w:val="24"/>
          <w:rtl/>
        </w:rPr>
      </w:pPr>
      <w:r>
        <w:rPr>
          <w:rFonts w:ascii="David" w:hAnsi="David" w:cs="David" w:hint="cs"/>
          <w:sz w:val="24"/>
          <w:szCs w:val="24"/>
          <w:rtl/>
        </w:rPr>
        <w:t>במשנה יש מחלוקת בין בית שמאי לבית הלל האם מנענעים את הלולב</w:t>
      </w:r>
      <w:r w:rsidRPr="0044086F">
        <w:rPr>
          <w:rFonts w:ascii="David" w:hAnsi="David" w:cs="David"/>
          <w:sz w:val="24"/>
          <w:szCs w:val="24"/>
          <w:rtl/>
        </w:rPr>
        <w:t xml:space="preserve"> גם ב</w:t>
      </w:r>
      <w:r>
        <w:rPr>
          <w:rFonts w:ascii="David" w:hAnsi="David" w:cs="David" w:hint="cs"/>
          <w:sz w:val="24"/>
          <w:szCs w:val="24"/>
          <w:rtl/>
        </w:rPr>
        <w:t>פסוק</w:t>
      </w:r>
      <w:r>
        <w:rPr>
          <w:rFonts w:ascii="David" w:hAnsi="David" w:cs="David"/>
          <w:sz w:val="24"/>
          <w:szCs w:val="24"/>
          <w:rtl/>
        </w:rPr>
        <w:t xml:space="preserve"> "אנא ה' הצליחה נא".</w:t>
      </w:r>
      <w:r>
        <w:rPr>
          <w:rFonts w:ascii="David" w:hAnsi="David" w:cs="David" w:hint="cs"/>
          <w:sz w:val="24"/>
          <w:szCs w:val="24"/>
          <w:rtl/>
        </w:rPr>
        <w:t xml:space="preserve"> רבי עקיבא מעיד שראה את רבן גמליאל והזקנים שנענעו כשיטת בית הלל רק בפסוק "אנא ה' הושיעה נא" ולא ב"אנא ה' הצליחה נא".</w:t>
      </w:r>
    </w:p>
    <w:p w:rsidR="004B5ACC" w:rsidRDefault="004B5ACC" w:rsidP="004B5ACC">
      <w:pPr>
        <w:spacing w:line="360" w:lineRule="auto"/>
        <w:jc w:val="both"/>
        <w:rPr>
          <w:rFonts w:ascii="David" w:hAnsi="David" w:cs="David"/>
          <w:sz w:val="24"/>
          <w:szCs w:val="24"/>
          <w:rtl/>
        </w:rPr>
      </w:pPr>
    </w:p>
    <w:p w:rsidR="004B5ACC" w:rsidRPr="006235B1" w:rsidRDefault="004B5ACC" w:rsidP="004B5ACC">
      <w:pPr>
        <w:spacing w:line="360" w:lineRule="auto"/>
        <w:jc w:val="both"/>
        <w:rPr>
          <w:rFonts w:ascii="David" w:hAnsi="David" w:cs="David"/>
          <w:b/>
          <w:bCs/>
          <w:sz w:val="24"/>
          <w:szCs w:val="24"/>
          <w:rtl/>
        </w:rPr>
      </w:pPr>
      <w:proofErr w:type="spellStart"/>
      <w:r w:rsidRPr="006235B1">
        <w:rPr>
          <w:rFonts w:ascii="David" w:hAnsi="David" w:cs="David"/>
          <w:b/>
          <w:bCs/>
          <w:sz w:val="24"/>
          <w:szCs w:val="24"/>
          <w:rtl/>
        </w:rPr>
        <w:t>יִטֹּל</w:t>
      </w:r>
      <w:proofErr w:type="spellEnd"/>
      <w:r w:rsidRPr="006235B1">
        <w:rPr>
          <w:rFonts w:ascii="David" w:hAnsi="David" w:cs="David"/>
          <w:b/>
          <w:bCs/>
          <w:sz w:val="24"/>
          <w:szCs w:val="24"/>
          <w:rtl/>
        </w:rPr>
        <w:t xml:space="preserve"> עַל שֻׁלְחָנוֹ </w:t>
      </w:r>
    </w:p>
    <w:p w:rsidR="004B5ACC" w:rsidRPr="0044086F" w:rsidRDefault="004B5ACC" w:rsidP="004B5ACC">
      <w:pPr>
        <w:spacing w:line="360" w:lineRule="auto"/>
        <w:jc w:val="both"/>
        <w:rPr>
          <w:rFonts w:ascii="David" w:hAnsi="David" w:cs="David"/>
          <w:sz w:val="24"/>
          <w:szCs w:val="24"/>
          <w:rtl/>
        </w:rPr>
      </w:pPr>
      <w:r>
        <w:rPr>
          <w:rFonts w:ascii="David" w:hAnsi="David" w:cs="David" w:hint="cs"/>
          <w:sz w:val="24"/>
          <w:szCs w:val="24"/>
          <w:rtl/>
        </w:rPr>
        <w:t>המשנה אומרת ש</w:t>
      </w:r>
      <w:r w:rsidRPr="0044086F">
        <w:rPr>
          <w:rFonts w:ascii="David" w:hAnsi="David" w:cs="David"/>
          <w:sz w:val="24"/>
          <w:szCs w:val="24"/>
          <w:rtl/>
        </w:rPr>
        <w:t xml:space="preserve">מי שלא נטל לולב בבוקר – </w:t>
      </w:r>
      <w:r>
        <w:rPr>
          <w:rFonts w:ascii="David" w:hAnsi="David" w:cs="David" w:hint="cs"/>
          <w:sz w:val="24"/>
          <w:szCs w:val="24"/>
          <w:rtl/>
        </w:rPr>
        <w:t>עליו ל</w:t>
      </w:r>
      <w:r w:rsidRPr="0044086F">
        <w:rPr>
          <w:rFonts w:ascii="David" w:hAnsi="David" w:cs="David"/>
          <w:sz w:val="24"/>
          <w:szCs w:val="24"/>
          <w:rtl/>
        </w:rPr>
        <w:t xml:space="preserve">יטול </w:t>
      </w:r>
      <w:r>
        <w:rPr>
          <w:rFonts w:ascii="David" w:hAnsi="David" w:cs="David" w:hint="cs"/>
          <w:sz w:val="24"/>
          <w:szCs w:val="24"/>
          <w:rtl/>
        </w:rPr>
        <w:t xml:space="preserve">אותו </w:t>
      </w:r>
      <w:r w:rsidRPr="0044086F">
        <w:rPr>
          <w:rFonts w:ascii="David" w:hAnsi="David" w:cs="David"/>
          <w:sz w:val="24"/>
          <w:szCs w:val="24"/>
          <w:rtl/>
        </w:rPr>
        <w:t>ברגע שי</w:t>
      </w:r>
      <w:r>
        <w:rPr>
          <w:rFonts w:ascii="David" w:hAnsi="David" w:cs="David" w:hint="cs"/>
          <w:sz w:val="24"/>
          <w:szCs w:val="24"/>
          <w:rtl/>
        </w:rPr>
        <w:t xml:space="preserve">וכל, </w:t>
      </w:r>
      <w:r w:rsidRPr="0044086F">
        <w:rPr>
          <w:rFonts w:ascii="David" w:hAnsi="David" w:cs="David"/>
          <w:sz w:val="24"/>
          <w:szCs w:val="24"/>
          <w:rtl/>
        </w:rPr>
        <w:t>אפילו באמצע סעודה</w:t>
      </w:r>
      <w:r>
        <w:rPr>
          <w:rFonts w:ascii="David" w:hAnsi="David" w:cs="David" w:hint="cs"/>
          <w:sz w:val="24"/>
          <w:szCs w:val="24"/>
          <w:rtl/>
        </w:rPr>
        <w:t>. עליו להפסיק את הסעודה וליטול את הלולב</w:t>
      </w:r>
      <w:r w:rsidRPr="0044086F">
        <w:rPr>
          <w:rFonts w:ascii="David" w:hAnsi="David" w:cs="David"/>
          <w:sz w:val="24"/>
          <w:szCs w:val="24"/>
          <w:rtl/>
        </w:rPr>
        <w:t>.</w:t>
      </w:r>
    </w:p>
    <w:p w:rsidR="004B5ACC" w:rsidRDefault="004B5ACC" w:rsidP="004B5ACC">
      <w:pPr>
        <w:spacing w:line="360" w:lineRule="auto"/>
        <w:jc w:val="both"/>
        <w:rPr>
          <w:rFonts w:ascii="David" w:hAnsi="David" w:cs="David"/>
          <w:sz w:val="24"/>
          <w:szCs w:val="24"/>
          <w:rtl/>
        </w:rPr>
      </w:pPr>
    </w:p>
    <w:p w:rsidR="004B5ACC" w:rsidRPr="006235B1" w:rsidRDefault="004B5ACC" w:rsidP="004B5ACC">
      <w:pPr>
        <w:spacing w:line="360" w:lineRule="auto"/>
        <w:jc w:val="both"/>
        <w:rPr>
          <w:rFonts w:ascii="David" w:hAnsi="David" w:cs="David"/>
          <w:b/>
          <w:bCs/>
          <w:sz w:val="24"/>
          <w:szCs w:val="24"/>
          <w:rtl/>
        </w:rPr>
      </w:pPr>
      <w:r w:rsidRPr="006235B1">
        <w:rPr>
          <w:rFonts w:ascii="David" w:hAnsi="David" w:cs="David"/>
          <w:b/>
          <w:bCs/>
          <w:sz w:val="24"/>
          <w:szCs w:val="24"/>
          <w:rtl/>
        </w:rPr>
        <w:t>כָּל הַיּוֹם כָּשֵׁר לַלּוּלָב</w:t>
      </w:r>
    </w:p>
    <w:p w:rsidR="004B5ACC" w:rsidRDefault="004B5ACC" w:rsidP="004B5ACC">
      <w:pPr>
        <w:spacing w:line="360" w:lineRule="auto"/>
        <w:jc w:val="both"/>
        <w:rPr>
          <w:rFonts w:ascii="David" w:hAnsi="David" w:cs="David"/>
          <w:sz w:val="24"/>
          <w:szCs w:val="24"/>
          <w:rtl/>
        </w:rPr>
      </w:pPr>
      <w:r>
        <w:rPr>
          <w:rFonts w:ascii="David" w:hAnsi="David" w:cs="David" w:hint="cs"/>
          <w:sz w:val="24"/>
          <w:szCs w:val="24"/>
          <w:rtl/>
        </w:rPr>
        <w:t>מעיקר הדין כל היום כשר לנטילת לולב. אנו נוהגים להזדרז ולקיים את המצווה בבוקר בשעת אמירת ההלל, אולם אם אדם לא נטל את לולבו בשעות הבוקר - הוא יכול ליטול אותו במשך כל היום כולו, עד לשקיעת החמה.</w:t>
      </w:r>
    </w:p>
    <w:p w:rsidR="004B5ACC" w:rsidRPr="0044086F" w:rsidRDefault="004B5ACC" w:rsidP="004B5ACC">
      <w:pPr>
        <w:spacing w:line="360" w:lineRule="auto"/>
        <w:jc w:val="both"/>
        <w:rPr>
          <w:rFonts w:ascii="David" w:hAnsi="David" w:cs="David"/>
          <w:sz w:val="24"/>
          <w:szCs w:val="24"/>
          <w:rtl/>
        </w:rPr>
      </w:pPr>
    </w:p>
    <w:p w:rsidR="004B5ACC" w:rsidRPr="0044086F" w:rsidRDefault="004B5ACC" w:rsidP="004B5ACC">
      <w:pPr>
        <w:spacing w:after="120" w:line="360" w:lineRule="auto"/>
        <w:rPr>
          <w:rFonts w:ascii="David" w:hAnsi="David" w:cs="David"/>
          <w:sz w:val="24"/>
          <w:szCs w:val="24"/>
          <w:rtl/>
        </w:rPr>
      </w:pPr>
      <w:r w:rsidRPr="0044086F">
        <w:rPr>
          <w:rFonts w:ascii="David" w:hAnsi="David" w:cs="David"/>
          <w:sz w:val="24"/>
          <w:szCs w:val="24"/>
          <w:highlight w:val="green"/>
          <w:rtl/>
        </w:rPr>
        <w:t>מיומנות</w:t>
      </w:r>
    </w:p>
    <w:p w:rsidR="004B5ACC" w:rsidRPr="006235B1" w:rsidRDefault="004B5ACC" w:rsidP="004B5ACC">
      <w:pPr>
        <w:pStyle w:val="aa"/>
        <w:numPr>
          <w:ilvl w:val="0"/>
          <w:numId w:val="3"/>
        </w:numPr>
        <w:spacing w:line="360" w:lineRule="auto"/>
        <w:rPr>
          <w:rFonts w:ascii="David" w:hAnsi="David" w:cs="David"/>
          <w:b/>
          <w:bCs/>
          <w:sz w:val="24"/>
          <w:szCs w:val="24"/>
          <w:rtl/>
        </w:rPr>
      </w:pPr>
      <w:r w:rsidRPr="006235B1">
        <w:rPr>
          <w:rFonts w:ascii="David" w:hAnsi="David" w:cs="David"/>
          <w:b/>
          <w:bCs/>
          <w:sz w:val="24"/>
          <w:szCs w:val="24"/>
          <w:rtl/>
        </w:rPr>
        <w:t>זיהוי שני הנושאים בהם עוסקת המשנה (משימה 1)</w:t>
      </w:r>
    </w:p>
    <w:p w:rsidR="004B5ACC" w:rsidRDefault="004B5ACC" w:rsidP="004B5ACC">
      <w:pPr>
        <w:spacing w:line="360" w:lineRule="auto"/>
        <w:rPr>
          <w:rFonts w:ascii="David" w:hAnsi="David" w:cs="David"/>
          <w:sz w:val="24"/>
          <w:szCs w:val="24"/>
          <w:rtl/>
        </w:rPr>
      </w:pPr>
      <w:r>
        <w:rPr>
          <w:rFonts w:ascii="David" w:hAnsi="David" w:cs="David" w:hint="cs"/>
          <w:sz w:val="24"/>
          <w:szCs w:val="24"/>
          <w:rtl/>
        </w:rPr>
        <w:t>למשנה זו שני חלקים. ברישא המשנה מביאה מחלוקת לגבי הפסוקים בהם מנענעים את ארבעת המינים, ואילו בסיפא מדברת המשנה על הזמן בו ניתן ליטול את ארבעת המינים. התלמידים מתבקשים להתאים כותרת מתאימה לכל חלק של המשנה.</w:t>
      </w:r>
    </w:p>
    <w:p w:rsidR="004B5ACC" w:rsidRPr="006235B1" w:rsidRDefault="004B5ACC" w:rsidP="004B5ACC">
      <w:pPr>
        <w:pStyle w:val="aa"/>
        <w:numPr>
          <w:ilvl w:val="0"/>
          <w:numId w:val="3"/>
        </w:numPr>
        <w:spacing w:line="360" w:lineRule="auto"/>
        <w:rPr>
          <w:rFonts w:ascii="David" w:hAnsi="David" w:cs="David"/>
          <w:b/>
          <w:bCs/>
          <w:sz w:val="24"/>
          <w:szCs w:val="24"/>
          <w:rtl/>
        </w:rPr>
      </w:pPr>
      <w:r w:rsidRPr="006235B1">
        <w:rPr>
          <w:rFonts w:ascii="David" w:hAnsi="David" w:cs="David"/>
          <w:b/>
          <w:bCs/>
          <w:sz w:val="24"/>
          <w:szCs w:val="24"/>
          <w:rtl/>
        </w:rPr>
        <w:t>זיהוי פסוקים בספר תהילים ובסידור</w:t>
      </w:r>
      <w:r>
        <w:rPr>
          <w:rFonts w:ascii="David" w:hAnsi="David" w:cs="David"/>
          <w:b/>
          <w:bCs/>
          <w:sz w:val="24"/>
          <w:szCs w:val="24"/>
          <w:rtl/>
        </w:rPr>
        <w:t xml:space="preserve"> על פי א</w:t>
      </w:r>
      <w:r>
        <w:rPr>
          <w:rFonts w:ascii="David" w:hAnsi="David" w:cs="David" w:hint="cs"/>
          <w:b/>
          <w:bCs/>
          <w:sz w:val="24"/>
          <w:szCs w:val="24"/>
          <w:rtl/>
        </w:rPr>
        <w:t>ִ</w:t>
      </w:r>
      <w:r>
        <w:rPr>
          <w:rFonts w:ascii="David" w:hAnsi="David" w:cs="David"/>
          <w:b/>
          <w:bCs/>
          <w:sz w:val="24"/>
          <w:szCs w:val="24"/>
          <w:rtl/>
        </w:rPr>
        <w:t>זכורם במשנה (משימה 2)</w:t>
      </w:r>
    </w:p>
    <w:p w:rsidR="004B5ACC" w:rsidRDefault="004B5ACC" w:rsidP="004B5ACC">
      <w:pPr>
        <w:spacing w:after="120" w:line="360" w:lineRule="auto"/>
        <w:rPr>
          <w:rFonts w:ascii="David" w:hAnsi="David" w:cs="David"/>
          <w:sz w:val="24"/>
          <w:szCs w:val="24"/>
          <w:rtl/>
        </w:rPr>
      </w:pPr>
      <w:r>
        <w:rPr>
          <w:rFonts w:ascii="David" w:hAnsi="David" w:cs="David" w:hint="cs"/>
          <w:sz w:val="24"/>
          <w:szCs w:val="24"/>
          <w:rtl/>
        </w:rPr>
        <w:t xml:space="preserve">המשנה מזכירה פסוקים שונים מתוך מזמור </w:t>
      </w:r>
      <w:proofErr w:type="spellStart"/>
      <w:r>
        <w:rPr>
          <w:rFonts w:ascii="David" w:hAnsi="David" w:cs="David" w:hint="cs"/>
          <w:sz w:val="24"/>
          <w:szCs w:val="24"/>
          <w:rtl/>
        </w:rPr>
        <w:t>קיח</w:t>
      </w:r>
      <w:proofErr w:type="spellEnd"/>
      <w:r>
        <w:rPr>
          <w:rFonts w:ascii="David" w:hAnsi="David" w:cs="David" w:hint="cs"/>
          <w:sz w:val="24"/>
          <w:szCs w:val="24"/>
          <w:rtl/>
        </w:rPr>
        <w:t xml:space="preserve"> בתהילים הנאמר כחלק מקריאת ההלל. ביחידה זו מובא המזמור הנ"ל במלואו, והתלמידים מתבקשים לזהות היכן נמצאים במזמור זה הפסוקים המוזכרים במשנה.</w:t>
      </w:r>
    </w:p>
    <w:p w:rsidR="004B5ACC" w:rsidRPr="006235B1" w:rsidRDefault="004B5ACC" w:rsidP="004B5ACC">
      <w:pPr>
        <w:pStyle w:val="aa"/>
        <w:numPr>
          <w:ilvl w:val="0"/>
          <w:numId w:val="3"/>
        </w:numPr>
        <w:spacing w:line="360" w:lineRule="auto"/>
        <w:rPr>
          <w:rFonts w:ascii="David" w:hAnsi="David" w:cs="David"/>
          <w:b/>
          <w:bCs/>
          <w:sz w:val="24"/>
          <w:szCs w:val="24"/>
          <w:rtl/>
        </w:rPr>
      </w:pPr>
      <w:r>
        <w:rPr>
          <w:rFonts w:ascii="David" w:hAnsi="David" w:cs="David" w:hint="cs"/>
          <w:b/>
          <w:bCs/>
          <w:sz w:val="24"/>
          <w:szCs w:val="24"/>
          <w:rtl/>
        </w:rPr>
        <w:t>הבנת המחלוקת התנאית (משימה 3)</w:t>
      </w:r>
    </w:p>
    <w:p w:rsidR="004B5ACC" w:rsidRDefault="004B5ACC" w:rsidP="004B5ACC">
      <w:pPr>
        <w:spacing w:after="120" w:line="360" w:lineRule="auto"/>
        <w:rPr>
          <w:rFonts w:ascii="David" w:hAnsi="David" w:cs="David"/>
          <w:sz w:val="24"/>
          <w:szCs w:val="24"/>
          <w:rtl/>
        </w:rPr>
      </w:pPr>
      <w:r>
        <w:rPr>
          <w:rFonts w:ascii="David" w:hAnsi="David" w:cs="David" w:hint="cs"/>
          <w:sz w:val="24"/>
          <w:szCs w:val="24"/>
          <w:rtl/>
        </w:rPr>
        <w:t>כסיכום לחלק הראשון של המשנה, התלמידים מארגנים בטבלה את דעות התנאים השונות וכך רואים טוב יותר את הדעות השונות ועל מה הן חולקות.</w:t>
      </w:r>
    </w:p>
    <w:p w:rsidR="004B5ACC" w:rsidRPr="0044086F" w:rsidRDefault="004B5ACC" w:rsidP="004B5ACC">
      <w:pPr>
        <w:spacing w:after="120" w:line="360" w:lineRule="auto"/>
        <w:rPr>
          <w:rFonts w:ascii="David" w:hAnsi="David" w:cs="David"/>
          <w:sz w:val="24"/>
          <w:szCs w:val="24"/>
          <w:rtl/>
        </w:rPr>
      </w:pPr>
    </w:p>
    <w:p w:rsidR="004B5ACC" w:rsidRPr="0044086F" w:rsidRDefault="004B5ACC" w:rsidP="004B5ACC">
      <w:pPr>
        <w:spacing w:after="120" w:line="360" w:lineRule="auto"/>
        <w:rPr>
          <w:rFonts w:ascii="David" w:hAnsi="David" w:cs="David"/>
          <w:sz w:val="24"/>
          <w:szCs w:val="24"/>
          <w:rtl/>
        </w:rPr>
      </w:pPr>
      <w:r w:rsidRPr="0044086F">
        <w:rPr>
          <w:rFonts w:ascii="David" w:hAnsi="David" w:cs="David"/>
          <w:sz w:val="24"/>
          <w:szCs w:val="24"/>
          <w:highlight w:val="green"/>
          <w:rtl/>
        </w:rPr>
        <w:lastRenderedPageBreak/>
        <w:t>משמעות</w:t>
      </w:r>
    </w:p>
    <w:p w:rsidR="004B5ACC" w:rsidRPr="0044086F" w:rsidRDefault="004B5ACC" w:rsidP="004B5ACC">
      <w:pPr>
        <w:spacing w:after="120" w:line="360" w:lineRule="auto"/>
        <w:rPr>
          <w:rFonts w:ascii="David" w:hAnsi="David" w:cs="David"/>
          <w:sz w:val="24"/>
          <w:szCs w:val="24"/>
          <w:rtl/>
        </w:rPr>
      </w:pPr>
      <w:r w:rsidRPr="0044086F">
        <w:rPr>
          <w:rFonts w:ascii="David" w:hAnsi="David" w:cs="David"/>
          <w:sz w:val="24"/>
          <w:szCs w:val="24"/>
          <w:rtl/>
        </w:rPr>
        <w:t>זמן נטילת לולב הוא כל היום כולו, אך "</w:t>
      </w:r>
      <w:proofErr w:type="spellStart"/>
      <w:r w:rsidRPr="0044086F">
        <w:rPr>
          <w:rFonts w:ascii="David" w:hAnsi="David" w:cs="David"/>
          <w:sz w:val="24"/>
          <w:szCs w:val="24"/>
          <w:rtl/>
        </w:rPr>
        <w:t>זריזין</w:t>
      </w:r>
      <w:proofErr w:type="spellEnd"/>
      <w:r w:rsidRPr="0044086F">
        <w:rPr>
          <w:rFonts w:ascii="David" w:hAnsi="David" w:cs="David"/>
          <w:sz w:val="24"/>
          <w:szCs w:val="24"/>
          <w:rtl/>
        </w:rPr>
        <w:t xml:space="preserve"> </w:t>
      </w:r>
      <w:proofErr w:type="spellStart"/>
      <w:r w:rsidRPr="0044086F">
        <w:rPr>
          <w:rFonts w:ascii="David" w:hAnsi="David" w:cs="David"/>
          <w:sz w:val="24"/>
          <w:szCs w:val="24"/>
          <w:rtl/>
        </w:rPr>
        <w:t>מקדימין</w:t>
      </w:r>
      <w:proofErr w:type="spellEnd"/>
      <w:r w:rsidRPr="0044086F">
        <w:rPr>
          <w:rFonts w:ascii="David" w:hAnsi="David" w:cs="David"/>
          <w:sz w:val="24"/>
          <w:szCs w:val="24"/>
          <w:rtl/>
        </w:rPr>
        <w:t xml:space="preserve"> למצוות". יש עניין לא לדחות את זמן קיום המצווה אלא לקיימה בהקדם כדי להראות שהמצוות חביבות עלינו. בדיעבד מי שלא נטל לולב בבוקר – לא הפסיד את המצווה ויכול ליטול עד שקיעת החמה</w:t>
      </w:r>
      <w:r>
        <w:rPr>
          <w:rFonts w:ascii="David" w:hAnsi="David" w:cs="David" w:hint="cs"/>
          <w:sz w:val="24"/>
          <w:szCs w:val="24"/>
          <w:rtl/>
        </w:rPr>
        <w:t xml:space="preserve"> (משימה 7)</w:t>
      </w:r>
      <w:r w:rsidRPr="0044086F">
        <w:rPr>
          <w:rFonts w:ascii="David" w:hAnsi="David" w:cs="David"/>
          <w:sz w:val="24"/>
          <w:szCs w:val="24"/>
          <w:rtl/>
        </w:rPr>
        <w:t>.</w:t>
      </w:r>
    </w:p>
    <w:p w:rsidR="004B5ACC" w:rsidRPr="0044086F" w:rsidRDefault="004B5ACC" w:rsidP="004B5ACC">
      <w:pPr>
        <w:spacing w:after="120" w:line="360" w:lineRule="auto"/>
        <w:outlineLvl w:val="0"/>
        <w:rPr>
          <w:rFonts w:ascii="David" w:hAnsi="David" w:cs="David"/>
          <w:sz w:val="24"/>
          <w:szCs w:val="24"/>
          <w:rtl/>
        </w:rPr>
      </w:pPr>
    </w:p>
    <w:p w:rsidR="004B5ACC" w:rsidRPr="0044086F" w:rsidRDefault="004B5ACC" w:rsidP="004B5ACC">
      <w:pPr>
        <w:spacing w:after="120" w:line="360" w:lineRule="auto"/>
        <w:outlineLvl w:val="0"/>
        <w:rPr>
          <w:rFonts w:ascii="David" w:hAnsi="David" w:cs="David"/>
          <w:sz w:val="24"/>
          <w:szCs w:val="24"/>
          <w:rtl/>
        </w:rPr>
      </w:pPr>
      <w:r w:rsidRPr="0044086F">
        <w:rPr>
          <w:rFonts w:ascii="David" w:hAnsi="David" w:cs="David"/>
          <w:sz w:val="24"/>
          <w:szCs w:val="24"/>
          <w:highlight w:val="green"/>
          <w:rtl/>
        </w:rPr>
        <w:t>מטרות</w:t>
      </w:r>
    </w:p>
    <w:p w:rsidR="004B5ACC" w:rsidRPr="0044086F" w:rsidRDefault="004B5ACC" w:rsidP="004B5ACC">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1</w:t>
      </w:r>
      <w:r w:rsidRPr="0044086F">
        <w:rPr>
          <w:rFonts w:ascii="David" w:hAnsi="David" w:cs="David"/>
          <w:color w:val="000000" w:themeColor="text1"/>
          <w:sz w:val="24"/>
          <w:szCs w:val="24"/>
          <w:rtl/>
        </w:rPr>
        <w:t xml:space="preserve">. הישג </w:t>
      </w:r>
      <w:r w:rsidRPr="0044086F">
        <w:rPr>
          <w:rFonts w:ascii="David" w:hAnsi="David" w:cs="David"/>
          <w:b/>
          <w:bCs/>
          <w:color w:val="000000" w:themeColor="text1"/>
          <w:sz w:val="24"/>
          <w:szCs w:val="24"/>
          <w:rtl/>
        </w:rPr>
        <w:t>מבנה</w:t>
      </w:r>
      <w:r w:rsidRPr="0044086F">
        <w:rPr>
          <w:rFonts w:ascii="David" w:hAnsi="David" w:cs="David"/>
          <w:color w:val="000000" w:themeColor="text1"/>
          <w:sz w:val="24"/>
          <w:szCs w:val="24"/>
          <w:rtl/>
        </w:rPr>
        <w:t>: התלמיד יזהה היכן מסתיימת הרישא</w:t>
      </w:r>
      <w:r>
        <w:rPr>
          <w:rFonts w:ascii="David" w:hAnsi="David" w:cs="David" w:hint="cs"/>
          <w:color w:val="000000" w:themeColor="text1"/>
          <w:sz w:val="24"/>
          <w:szCs w:val="24"/>
          <w:rtl/>
        </w:rPr>
        <w:t xml:space="preserve"> של המשנה </w:t>
      </w:r>
      <w:r>
        <w:rPr>
          <w:rFonts w:ascii="David" w:hAnsi="David" w:cs="David"/>
          <w:color w:val="000000" w:themeColor="text1"/>
          <w:sz w:val="24"/>
          <w:szCs w:val="24"/>
          <w:rtl/>
        </w:rPr>
        <w:t>ומתחילה הסיפא ש</w:t>
      </w:r>
      <w:r>
        <w:rPr>
          <w:rFonts w:ascii="David" w:hAnsi="David" w:cs="David" w:hint="cs"/>
          <w:color w:val="000000" w:themeColor="text1"/>
          <w:sz w:val="24"/>
          <w:szCs w:val="24"/>
          <w:rtl/>
        </w:rPr>
        <w:t>לה</w:t>
      </w:r>
      <w:r w:rsidRPr="0044086F">
        <w:rPr>
          <w:rFonts w:ascii="David" w:hAnsi="David" w:cs="David"/>
          <w:color w:val="000000" w:themeColor="text1"/>
          <w:sz w:val="24"/>
          <w:szCs w:val="24"/>
          <w:rtl/>
        </w:rPr>
        <w:t xml:space="preserve"> וידע לתת כותרת מתאימה לכל חלק.</w:t>
      </w:r>
    </w:p>
    <w:p w:rsidR="004B5ACC" w:rsidRPr="0044086F" w:rsidRDefault="004B5ACC" w:rsidP="004B5ACC">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2</w:t>
      </w:r>
      <w:r w:rsidRPr="0044086F">
        <w:rPr>
          <w:rFonts w:ascii="David" w:hAnsi="David" w:cs="David"/>
          <w:color w:val="000000" w:themeColor="text1"/>
          <w:sz w:val="24"/>
          <w:szCs w:val="24"/>
          <w:rtl/>
        </w:rPr>
        <w:t xml:space="preserve">. הישג </w:t>
      </w:r>
      <w:r>
        <w:rPr>
          <w:rFonts w:ascii="David" w:hAnsi="David" w:cs="David"/>
          <w:b/>
          <w:bCs/>
          <w:color w:val="000000" w:themeColor="text1"/>
          <w:sz w:val="24"/>
          <w:szCs w:val="24"/>
          <w:rtl/>
        </w:rPr>
        <w:t>תורה שבע</w:t>
      </w:r>
      <w:r>
        <w:rPr>
          <w:rFonts w:ascii="David" w:hAnsi="David" w:cs="David" w:hint="cs"/>
          <w:b/>
          <w:bCs/>
          <w:color w:val="000000" w:themeColor="text1"/>
          <w:sz w:val="24"/>
          <w:szCs w:val="24"/>
          <w:rtl/>
        </w:rPr>
        <w:t xml:space="preserve">ל </w:t>
      </w:r>
      <w:r w:rsidRPr="0044086F">
        <w:rPr>
          <w:rFonts w:ascii="David" w:hAnsi="David" w:cs="David"/>
          <w:b/>
          <w:bCs/>
          <w:color w:val="000000" w:themeColor="text1"/>
          <w:sz w:val="24"/>
          <w:szCs w:val="24"/>
          <w:rtl/>
        </w:rPr>
        <w:t>פ</w:t>
      </w:r>
      <w:r w:rsidRPr="008027E0">
        <w:rPr>
          <w:rFonts w:ascii="David" w:hAnsi="David" w:cs="David" w:hint="cs"/>
          <w:b/>
          <w:bCs/>
          <w:color w:val="000000" w:themeColor="text1"/>
          <w:sz w:val="24"/>
          <w:szCs w:val="24"/>
          <w:rtl/>
        </w:rPr>
        <w:t>ה</w:t>
      </w:r>
      <w:r w:rsidRPr="0044086F">
        <w:rPr>
          <w:rFonts w:ascii="David" w:hAnsi="David" w:cs="David"/>
          <w:color w:val="000000" w:themeColor="text1"/>
          <w:sz w:val="24"/>
          <w:szCs w:val="24"/>
          <w:rtl/>
        </w:rPr>
        <w:t>: התלמיד ידע היכן מנענעים את ארבעת המינים בעת אמירת פרקי ההלל</w:t>
      </w:r>
      <w:r>
        <w:rPr>
          <w:rFonts w:ascii="David" w:hAnsi="David" w:cs="David" w:hint="cs"/>
          <w:color w:val="000000" w:themeColor="text1"/>
          <w:sz w:val="24"/>
          <w:szCs w:val="24"/>
          <w:rtl/>
        </w:rPr>
        <w:t>,</w:t>
      </w:r>
      <w:r w:rsidRPr="0044086F">
        <w:rPr>
          <w:rFonts w:ascii="David" w:hAnsi="David" w:cs="David"/>
          <w:color w:val="000000" w:themeColor="text1"/>
          <w:sz w:val="24"/>
          <w:szCs w:val="24"/>
          <w:rtl/>
        </w:rPr>
        <w:t xml:space="preserve"> כפי שהם מופיעים בפרק בתהילים ובסידור. כמו כן התלמיד ידע מהו זמן קיום מצוות </w:t>
      </w:r>
      <w:r>
        <w:rPr>
          <w:rFonts w:ascii="David" w:hAnsi="David" w:cs="David" w:hint="cs"/>
          <w:color w:val="000000" w:themeColor="text1"/>
          <w:sz w:val="24"/>
          <w:szCs w:val="24"/>
          <w:rtl/>
        </w:rPr>
        <w:t xml:space="preserve">נטילת </w:t>
      </w:r>
      <w:r w:rsidRPr="0044086F">
        <w:rPr>
          <w:rFonts w:ascii="David" w:hAnsi="David" w:cs="David"/>
          <w:color w:val="000000" w:themeColor="text1"/>
          <w:sz w:val="24"/>
          <w:szCs w:val="24"/>
          <w:rtl/>
        </w:rPr>
        <w:t>ארבעת המינים.</w:t>
      </w:r>
    </w:p>
    <w:p w:rsidR="004B5ACC" w:rsidRPr="0044086F" w:rsidRDefault="004B5ACC" w:rsidP="004B5ACC">
      <w:pPr>
        <w:spacing w:after="120" w:line="360" w:lineRule="auto"/>
        <w:rPr>
          <w:rFonts w:ascii="David" w:hAnsi="David" w:cs="David"/>
          <w:color w:val="000000" w:themeColor="text1"/>
          <w:sz w:val="24"/>
          <w:szCs w:val="24"/>
          <w:rtl/>
        </w:rPr>
      </w:pPr>
      <w:r w:rsidRPr="0044086F">
        <w:rPr>
          <w:rFonts w:ascii="David" w:hAnsi="David" w:cs="David"/>
          <w:color w:val="000000" w:themeColor="text1"/>
          <w:sz w:val="24"/>
          <w:szCs w:val="24"/>
          <w:rtl/>
        </w:rPr>
        <w:t xml:space="preserve">3. הישג </w:t>
      </w:r>
      <w:r w:rsidRPr="0044086F">
        <w:rPr>
          <w:rFonts w:ascii="David" w:hAnsi="David" w:cs="David"/>
          <w:b/>
          <w:bCs/>
          <w:color w:val="000000" w:themeColor="text1"/>
          <w:sz w:val="24"/>
          <w:szCs w:val="24"/>
          <w:rtl/>
        </w:rPr>
        <w:t>הבנה ופרשנות</w:t>
      </w:r>
      <w:r w:rsidRPr="0044086F">
        <w:rPr>
          <w:rFonts w:ascii="David" w:hAnsi="David" w:cs="David"/>
          <w:color w:val="000000" w:themeColor="text1"/>
          <w:sz w:val="24"/>
          <w:szCs w:val="24"/>
          <w:rtl/>
        </w:rPr>
        <w:t>: התלמיד ידע להסביר את מחלוקת התנאים על הפסוקים בהלל שבהם מנענעים את ארבעת המינים, וכן מה יעשה מי שלא נטל את המינים והתחיל לאכול.</w:t>
      </w:r>
    </w:p>
    <w:p w:rsidR="004B5ACC" w:rsidRPr="0044086F" w:rsidRDefault="004B5ACC" w:rsidP="004B5ACC">
      <w:pPr>
        <w:spacing w:after="120" w:line="360" w:lineRule="auto"/>
        <w:rPr>
          <w:rFonts w:ascii="David" w:hAnsi="David" w:cs="David"/>
          <w:color w:val="000000" w:themeColor="text1"/>
          <w:sz w:val="24"/>
          <w:szCs w:val="24"/>
          <w:rtl/>
        </w:rPr>
      </w:pPr>
      <w:r>
        <w:rPr>
          <w:rFonts w:ascii="David" w:hAnsi="David" w:cs="David" w:hint="cs"/>
          <w:color w:val="000000" w:themeColor="text1"/>
          <w:sz w:val="24"/>
          <w:szCs w:val="24"/>
          <w:rtl/>
        </w:rPr>
        <w:t>4</w:t>
      </w:r>
      <w:r w:rsidRPr="0044086F">
        <w:rPr>
          <w:rFonts w:ascii="David" w:hAnsi="David" w:cs="David"/>
          <w:color w:val="000000" w:themeColor="text1"/>
          <w:sz w:val="24"/>
          <w:szCs w:val="24"/>
          <w:rtl/>
        </w:rPr>
        <w:t xml:space="preserve">. הישג </w:t>
      </w:r>
      <w:r w:rsidRPr="0044086F">
        <w:rPr>
          <w:rFonts w:ascii="David" w:hAnsi="David" w:cs="David"/>
          <w:b/>
          <w:bCs/>
          <w:color w:val="000000" w:themeColor="text1"/>
          <w:sz w:val="24"/>
          <w:szCs w:val="24"/>
          <w:rtl/>
        </w:rPr>
        <w:t>לשון חכמים</w:t>
      </w:r>
      <w:r w:rsidRPr="0044086F">
        <w:rPr>
          <w:rFonts w:ascii="David" w:hAnsi="David" w:cs="David"/>
          <w:color w:val="000000" w:themeColor="text1"/>
          <w:sz w:val="24"/>
          <w:szCs w:val="24"/>
          <w:rtl/>
        </w:rPr>
        <w:t>: התלמיד יכיר את המושגים 'על שולחנו' ו'בין הערביים'.</w:t>
      </w:r>
    </w:p>
    <w:p w:rsidR="006D07BF" w:rsidRPr="004F5D8B" w:rsidRDefault="004B5ACC" w:rsidP="004B5ACC">
      <w:pPr>
        <w:spacing w:after="120" w:line="360" w:lineRule="auto"/>
        <w:rPr>
          <w:rFonts w:ascii="David" w:hAnsi="David" w:cs="David"/>
          <w:color w:val="000000" w:themeColor="text1"/>
          <w:sz w:val="24"/>
          <w:szCs w:val="24"/>
        </w:rPr>
      </w:pPr>
      <w:r>
        <w:rPr>
          <w:rFonts w:ascii="David" w:hAnsi="David" w:cs="David" w:hint="cs"/>
          <w:color w:val="000000" w:themeColor="text1"/>
          <w:sz w:val="24"/>
          <w:szCs w:val="24"/>
          <w:rtl/>
        </w:rPr>
        <w:t>5</w:t>
      </w:r>
      <w:r w:rsidRPr="0044086F">
        <w:rPr>
          <w:rFonts w:ascii="David" w:hAnsi="David" w:cs="David"/>
          <w:color w:val="000000" w:themeColor="text1"/>
          <w:sz w:val="24"/>
          <w:szCs w:val="24"/>
          <w:rtl/>
        </w:rPr>
        <w:t xml:space="preserve">. הישג </w:t>
      </w:r>
      <w:r w:rsidRPr="0044086F">
        <w:rPr>
          <w:rFonts w:ascii="David" w:hAnsi="David" w:cs="David"/>
          <w:b/>
          <w:bCs/>
          <w:color w:val="000000" w:themeColor="text1"/>
          <w:sz w:val="24"/>
          <w:szCs w:val="24"/>
          <w:rtl/>
        </w:rPr>
        <w:t>תורת חיים</w:t>
      </w:r>
      <w:r w:rsidRPr="0044086F">
        <w:rPr>
          <w:rFonts w:ascii="David" w:hAnsi="David" w:cs="David"/>
          <w:color w:val="000000" w:themeColor="text1"/>
          <w:sz w:val="24"/>
          <w:szCs w:val="24"/>
          <w:rtl/>
        </w:rPr>
        <w:t>: התלמיד יכיר את חשיבות הזריזות בקיום המצוות.</w:t>
      </w:r>
      <w:r w:rsidR="00374A92">
        <w:rPr>
          <w:rFonts w:cs="David" w:hint="cs"/>
          <w:noProof/>
          <w:sz w:val="24"/>
          <w:szCs w:val="24"/>
          <w:rtl/>
        </w:rPr>
        <w:drawing>
          <wp:anchor distT="0" distB="0" distL="114300" distR="114300" simplePos="0" relativeHeight="251668480" behindDoc="1" locked="0" layoutInCell="1" allowOverlap="1" wp14:anchorId="49F5E52C" wp14:editId="7965B1BB">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4F5D8B"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E3" w:rsidRDefault="00A94AE3" w:rsidP="00284F1C">
      <w:pPr>
        <w:spacing w:after="0" w:line="240" w:lineRule="auto"/>
      </w:pPr>
      <w:r>
        <w:separator/>
      </w:r>
    </w:p>
  </w:endnote>
  <w:endnote w:type="continuationSeparator" w:id="0">
    <w:p w:rsidR="00A94AE3" w:rsidRDefault="00A94AE3"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E3" w:rsidRDefault="00A94AE3" w:rsidP="00284F1C">
      <w:pPr>
        <w:spacing w:after="0" w:line="240" w:lineRule="auto"/>
      </w:pPr>
      <w:r>
        <w:separator/>
      </w:r>
    </w:p>
  </w:footnote>
  <w:footnote w:type="continuationSeparator" w:id="0">
    <w:p w:rsidR="00A94AE3" w:rsidRDefault="00A94AE3"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F39F8"/>
    <w:rsid w:val="00117023"/>
    <w:rsid w:val="00121F5E"/>
    <w:rsid w:val="00123EFB"/>
    <w:rsid w:val="001574B4"/>
    <w:rsid w:val="001A5CA9"/>
    <w:rsid w:val="001B72E3"/>
    <w:rsid w:val="0021483B"/>
    <w:rsid w:val="00235B45"/>
    <w:rsid w:val="00242980"/>
    <w:rsid w:val="00284F1C"/>
    <w:rsid w:val="002B595E"/>
    <w:rsid w:val="00310D43"/>
    <w:rsid w:val="00374A92"/>
    <w:rsid w:val="003B7CB0"/>
    <w:rsid w:val="003D2C9A"/>
    <w:rsid w:val="003D7674"/>
    <w:rsid w:val="004111BF"/>
    <w:rsid w:val="00417688"/>
    <w:rsid w:val="0044080E"/>
    <w:rsid w:val="00481A0B"/>
    <w:rsid w:val="004B5ACC"/>
    <w:rsid w:val="004F5D8B"/>
    <w:rsid w:val="004F65FB"/>
    <w:rsid w:val="00535C72"/>
    <w:rsid w:val="005D67DC"/>
    <w:rsid w:val="005F0300"/>
    <w:rsid w:val="006540D5"/>
    <w:rsid w:val="006969CB"/>
    <w:rsid w:val="006A2844"/>
    <w:rsid w:val="006B5BCE"/>
    <w:rsid w:val="007C37FF"/>
    <w:rsid w:val="008476B9"/>
    <w:rsid w:val="00876C00"/>
    <w:rsid w:val="00902F05"/>
    <w:rsid w:val="0090670B"/>
    <w:rsid w:val="009D4263"/>
    <w:rsid w:val="009F16E3"/>
    <w:rsid w:val="00A94AE3"/>
    <w:rsid w:val="00AB0E34"/>
    <w:rsid w:val="00BD4A89"/>
    <w:rsid w:val="00C02E81"/>
    <w:rsid w:val="00C76634"/>
    <w:rsid w:val="00CD57F7"/>
    <w:rsid w:val="00D439D0"/>
    <w:rsid w:val="00D53F7F"/>
    <w:rsid w:val="00E940EF"/>
    <w:rsid w:val="00ED2608"/>
    <w:rsid w:val="00EF1EEE"/>
    <w:rsid w:val="00F16493"/>
    <w:rsid w:val="00F24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3130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2016-06-26T07:21:00Z</dcterms:created>
  <dcterms:modified xsi:type="dcterms:W3CDTF">2016-06-26T07:23:00Z</dcterms:modified>
</cp:coreProperties>
</file>