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8C321A">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8C321A">
                              <w:rPr>
                                <w:rFonts w:hint="cs"/>
                                <w:b/>
                                <w:bCs/>
                                <w:color w:val="FFFFFF" w:themeColor="background1"/>
                                <w:sz w:val="40"/>
                                <w:szCs w:val="40"/>
                                <w:rtl/>
                              </w:rPr>
                              <w:t>36</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8C321A">
                              <w:rPr>
                                <w:rFonts w:hint="cs"/>
                                <w:b/>
                                <w:bCs/>
                                <w:color w:val="FFFFFF" w:themeColor="background1"/>
                                <w:sz w:val="40"/>
                                <w:szCs w:val="40"/>
                                <w:rtl/>
                              </w:rPr>
                              <w:t xml:space="preserve"> משנה 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8C321A">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8C321A">
                        <w:rPr>
                          <w:rFonts w:hint="cs"/>
                          <w:b/>
                          <w:bCs/>
                          <w:color w:val="FFFFFF" w:themeColor="background1"/>
                          <w:sz w:val="40"/>
                          <w:szCs w:val="40"/>
                          <w:rtl/>
                        </w:rPr>
                        <w:t>36</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8C321A">
                        <w:rPr>
                          <w:rFonts w:hint="cs"/>
                          <w:b/>
                          <w:bCs/>
                          <w:color w:val="FFFFFF" w:themeColor="background1"/>
                          <w:sz w:val="40"/>
                          <w:szCs w:val="40"/>
                          <w:rtl/>
                        </w:rPr>
                        <w:t xml:space="preserve"> משנה ט</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B7078C" w:rsidRPr="00B7078C" w:rsidRDefault="00B7078C" w:rsidP="00B7078C">
      <w:pPr>
        <w:spacing w:before="240" w:after="240" w:line="360" w:lineRule="auto"/>
        <w:jc w:val="center"/>
        <w:rPr>
          <w:rFonts w:ascii="David" w:eastAsia="Arial Unicode MS" w:hAnsi="David" w:cs="David"/>
          <w:b/>
          <w:bCs/>
          <w:sz w:val="32"/>
          <w:szCs w:val="32"/>
          <w:u w:val="single"/>
          <w:rtl/>
        </w:rPr>
      </w:pPr>
      <w:r w:rsidRPr="00B7078C">
        <w:rPr>
          <w:rFonts w:ascii="David" w:eastAsia="Arial Unicode MS" w:hAnsi="David" w:cs="David"/>
          <w:b/>
          <w:bCs/>
          <w:sz w:val="32"/>
          <w:szCs w:val="32"/>
          <w:u w:val="single"/>
          <w:rtl/>
        </w:rPr>
        <w:t>היום בשבוע בו מתחילים סבב תעניות</w:t>
      </w:r>
    </w:p>
    <w:p w:rsidR="00B7078C" w:rsidRDefault="00B7078C" w:rsidP="00B7078C">
      <w:pPr>
        <w:spacing w:line="360" w:lineRule="auto"/>
        <w:rPr>
          <w:rFonts w:ascii="David" w:hAnsi="David" w:cs="David"/>
          <w:b/>
          <w:bCs/>
          <w:sz w:val="24"/>
          <w:szCs w:val="24"/>
          <w:rtl/>
        </w:rPr>
      </w:pPr>
      <w:r w:rsidRPr="00FC4FB8">
        <w:rPr>
          <w:rFonts w:ascii="David" w:hAnsi="David" w:cs="David"/>
          <w:sz w:val="24"/>
          <w:szCs w:val="24"/>
          <w:rtl/>
        </w:rPr>
        <w:t xml:space="preserve">במשניות הקודמות למדנו על סדרות של תעניות שחכמים גוזרים בשעת עצירת גשמים. במשנה זו נלמד </w:t>
      </w:r>
      <w:r>
        <w:rPr>
          <w:rFonts w:ascii="David" w:hAnsi="David" w:cs="David" w:hint="cs"/>
          <w:sz w:val="24"/>
          <w:szCs w:val="24"/>
          <w:rtl/>
        </w:rPr>
        <w:t xml:space="preserve">שאת התעניות </w:t>
      </w:r>
      <w:r w:rsidRPr="00FC4FB8">
        <w:rPr>
          <w:rFonts w:ascii="David" w:hAnsi="David" w:cs="David"/>
          <w:sz w:val="24"/>
          <w:szCs w:val="24"/>
          <w:rtl/>
        </w:rPr>
        <w:t xml:space="preserve">מתחילים </w:t>
      </w:r>
      <w:r>
        <w:rPr>
          <w:rFonts w:ascii="David" w:hAnsi="David" w:cs="David" w:hint="cs"/>
          <w:sz w:val="24"/>
          <w:szCs w:val="24"/>
          <w:rtl/>
        </w:rPr>
        <w:t>דווקא ביום שני ולא בחמישי, מחשש שמא המוכרים יעלו את המחירים</w:t>
      </w:r>
      <w:r w:rsidRPr="00727380">
        <w:rPr>
          <w:rFonts w:ascii="David" w:hAnsi="David" w:cs="David" w:hint="cs"/>
          <w:sz w:val="24"/>
          <w:szCs w:val="24"/>
          <w:rtl/>
        </w:rPr>
        <w:t>.</w:t>
      </w:r>
    </w:p>
    <w:p w:rsidR="00B7078C" w:rsidRDefault="00B7078C" w:rsidP="00B7078C">
      <w:pPr>
        <w:spacing w:line="360" w:lineRule="auto"/>
        <w:rPr>
          <w:rFonts w:ascii="David" w:hAnsi="David" w:cs="David"/>
          <w:b/>
          <w:bCs/>
          <w:sz w:val="24"/>
          <w:szCs w:val="24"/>
          <w:rtl/>
        </w:rPr>
      </w:pPr>
    </w:p>
    <w:p w:rsidR="00B7078C" w:rsidRPr="00FC4FB8" w:rsidRDefault="00B7078C" w:rsidP="00B7078C">
      <w:pPr>
        <w:spacing w:line="360" w:lineRule="auto"/>
        <w:rPr>
          <w:rFonts w:ascii="David" w:hAnsi="David" w:cs="David"/>
          <w:sz w:val="24"/>
          <w:szCs w:val="24"/>
          <w:rtl/>
        </w:rPr>
      </w:pPr>
      <w:r w:rsidRPr="00FC4FB8">
        <w:rPr>
          <w:rFonts w:ascii="David" w:hAnsi="David" w:cs="David"/>
          <w:b/>
          <w:bCs/>
          <w:sz w:val="24"/>
          <w:szCs w:val="24"/>
          <w:rtl/>
        </w:rPr>
        <w:t>משך הוראה מומלץ</w:t>
      </w:r>
      <w:r w:rsidRPr="00FC4FB8">
        <w:rPr>
          <w:rFonts w:ascii="David" w:hAnsi="David" w:cs="David"/>
          <w:sz w:val="24"/>
          <w:szCs w:val="24"/>
          <w:rtl/>
        </w:rPr>
        <w:t>: שיעור אחד</w:t>
      </w:r>
    </w:p>
    <w:p w:rsidR="00B7078C" w:rsidRPr="00FC4FB8" w:rsidRDefault="00B7078C" w:rsidP="00B7078C">
      <w:pPr>
        <w:spacing w:after="120" w:line="360" w:lineRule="auto"/>
        <w:rPr>
          <w:rFonts w:ascii="David" w:hAnsi="David" w:cs="David"/>
          <w:sz w:val="24"/>
          <w:szCs w:val="24"/>
          <w:rtl/>
        </w:rPr>
      </w:pPr>
    </w:p>
    <w:p w:rsidR="00B7078C" w:rsidRPr="00FC4FB8" w:rsidRDefault="00B7078C" w:rsidP="00B7078C">
      <w:pPr>
        <w:spacing w:line="360" w:lineRule="auto"/>
        <w:rPr>
          <w:rFonts w:ascii="David" w:hAnsi="David" w:cs="David"/>
          <w:sz w:val="24"/>
          <w:szCs w:val="24"/>
          <w:highlight w:val="green"/>
          <w:rtl/>
        </w:rPr>
      </w:pPr>
      <w:r w:rsidRPr="00FC4FB8">
        <w:rPr>
          <w:rFonts w:ascii="David" w:hAnsi="David" w:cs="David"/>
          <w:sz w:val="24"/>
          <w:szCs w:val="24"/>
          <w:highlight w:val="green"/>
          <w:rtl/>
        </w:rPr>
        <w:t>נוסח המשנה</w:t>
      </w:r>
    </w:p>
    <w:p w:rsidR="00B7078C" w:rsidRPr="00FC4FB8" w:rsidRDefault="00B7078C" w:rsidP="00B7078C">
      <w:pPr>
        <w:spacing w:after="120" w:line="360" w:lineRule="auto"/>
        <w:rPr>
          <w:rFonts w:ascii="David" w:hAnsi="David" w:cs="David"/>
          <w:b/>
          <w:bCs/>
          <w:sz w:val="24"/>
          <w:szCs w:val="24"/>
        </w:rPr>
      </w:pPr>
      <w:r w:rsidRPr="00FC4FB8">
        <w:rPr>
          <w:rFonts w:ascii="David" w:hAnsi="David" w:cs="David"/>
          <w:b/>
          <w:bCs/>
          <w:sz w:val="24"/>
          <w:szCs w:val="24"/>
          <w:rtl/>
        </w:rPr>
        <w:t xml:space="preserve">אֵין </w:t>
      </w:r>
      <w:proofErr w:type="spellStart"/>
      <w:r w:rsidRPr="00FC4FB8">
        <w:rPr>
          <w:rFonts w:ascii="David" w:hAnsi="David" w:cs="David"/>
          <w:b/>
          <w:bCs/>
          <w:sz w:val="24"/>
          <w:szCs w:val="24"/>
          <w:rtl/>
        </w:rPr>
        <w:t>גּוֹזְרִין</w:t>
      </w:r>
      <w:proofErr w:type="spellEnd"/>
      <w:r w:rsidRPr="00FC4FB8">
        <w:rPr>
          <w:rFonts w:ascii="David" w:hAnsi="David" w:cs="David"/>
          <w:b/>
          <w:bCs/>
          <w:sz w:val="24"/>
          <w:szCs w:val="24"/>
          <w:rtl/>
        </w:rPr>
        <w:t xml:space="preserve"> תַּעְנִית עַל הַצִּבּוּר </w:t>
      </w:r>
      <w:proofErr w:type="spellStart"/>
      <w:r w:rsidRPr="00FC4FB8">
        <w:rPr>
          <w:rFonts w:ascii="David" w:hAnsi="David" w:cs="David"/>
          <w:b/>
          <w:bCs/>
          <w:sz w:val="24"/>
          <w:szCs w:val="24"/>
          <w:rtl/>
        </w:rPr>
        <w:t>בַּתְּחִלָּה</w:t>
      </w:r>
      <w:proofErr w:type="spellEnd"/>
      <w:r w:rsidRPr="00FC4FB8">
        <w:rPr>
          <w:rFonts w:ascii="David" w:hAnsi="David" w:cs="David"/>
          <w:b/>
          <w:bCs/>
          <w:sz w:val="24"/>
          <w:szCs w:val="24"/>
          <w:rtl/>
        </w:rPr>
        <w:t xml:space="preserve"> בַּחֲמִישִׁי</w:t>
      </w:r>
      <w:r w:rsidRPr="00FC4FB8">
        <w:rPr>
          <w:rFonts w:ascii="David" w:hAnsi="David" w:cs="David"/>
          <w:b/>
          <w:bCs/>
          <w:sz w:val="24"/>
          <w:szCs w:val="24"/>
        </w:rPr>
        <w:t>,</w:t>
      </w:r>
      <w:r w:rsidRPr="00FC4FB8">
        <w:rPr>
          <w:rFonts w:ascii="David" w:hAnsi="David" w:cs="David"/>
          <w:b/>
          <w:bCs/>
          <w:sz w:val="24"/>
          <w:szCs w:val="24"/>
        </w:rPr>
        <w:br/>
      </w:r>
      <w:r w:rsidRPr="00FC4FB8">
        <w:rPr>
          <w:rFonts w:ascii="David" w:hAnsi="David" w:cs="David"/>
          <w:b/>
          <w:bCs/>
          <w:sz w:val="24"/>
          <w:szCs w:val="24"/>
          <w:rtl/>
        </w:rPr>
        <w:t>שֶׁלֹּא לְהַפְקִיעַ הַשְּׁעָרִים</w:t>
      </w:r>
      <w:r w:rsidRPr="00FC4FB8">
        <w:rPr>
          <w:rFonts w:ascii="David" w:hAnsi="David" w:cs="David"/>
          <w:b/>
          <w:bCs/>
          <w:sz w:val="24"/>
          <w:szCs w:val="24"/>
        </w:rPr>
        <w:t>;</w:t>
      </w:r>
      <w:r w:rsidRPr="00FC4FB8">
        <w:rPr>
          <w:rFonts w:ascii="David" w:hAnsi="David" w:cs="David"/>
          <w:b/>
          <w:bCs/>
          <w:sz w:val="24"/>
          <w:szCs w:val="24"/>
        </w:rPr>
        <w:br/>
      </w:r>
      <w:r w:rsidRPr="00FC4FB8">
        <w:rPr>
          <w:rFonts w:ascii="David" w:hAnsi="David" w:cs="David"/>
          <w:b/>
          <w:bCs/>
          <w:sz w:val="24"/>
          <w:szCs w:val="24"/>
          <w:rtl/>
        </w:rPr>
        <w:t>אֶלָּא שָׁלֹשׁ תַּעֲנִיּוֹת הָרִאשׁוֹנוֹת</w:t>
      </w:r>
      <w:r w:rsidRPr="00FC4FB8">
        <w:rPr>
          <w:rFonts w:ascii="David" w:hAnsi="David" w:cs="David"/>
          <w:b/>
          <w:bCs/>
          <w:sz w:val="24"/>
          <w:szCs w:val="24"/>
        </w:rPr>
        <w:t xml:space="preserve"> – </w:t>
      </w:r>
      <w:r w:rsidRPr="00FC4FB8">
        <w:rPr>
          <w:rFonts w:ascii="David" w:hAnsi="David" w:cs="David"/>
          <w:b/>
          <w:bCs/>
          <w:sz w:val="24"/>
          <w:szCs w:val="24"/>
          <w:rtl/>
        </w:rPr>
        <w:t>שֵׁנִי וַחֲמִישִׁי וְשֵׁנִי</w:t>
      </w:r>
      <w:r w:rsidRPr="00FC4FB8">
        <w:rPr>
          <w:rFonts w:ascii="David" w:hAnsi="David" w:cs="David"/>
          <w:b/>
          <w:bCs/>
          <w:sz w:val="24"/>
          <w:szCs w:val="24"/>
        </w:rPr>
        <w:t>,</w:t>
      </w:r>
      <w:r w:rsidRPr="00FC4FB8">
        <w:rPr>
          <w:rFonts w:ascii="David" w:hAnsi="David" w:cs="David"/>
          <w:b/>
          <w:bCs/>
          <w:sz w:val="24"/>
          <w:szCs w:val="24"/>
        </w:rPr>
        <w:br/>
      </w:r>
      <w:r w:rsidRPr="00FC4FB8">
        <w:rPr>
          <w:rFonts w:ascii="David" w:hAnsi="David" w:cs="David"/>
          <w:b/>
          <w:bCs/>
          <w:sz w:val="24"/>
          <w:szCs w:val="24"/>
          <w:rtl/>
        </w:rPr>
        <w:t>וְשָׁלֹשׁ שְׁנִיּוֹת</w:t>
      </w:r>
      <w:r w:rsidRPr="00FC4FB8">
        <w:rPr>
          <w:rFonts w:ascii="David" w:hAnsi="David" w:cs="David"/>
          <w:b/>
          <w:bCs/>
          <w:sz w:val="24"/>
          <w:szCs w:val="24"/>
        </w:rPr>
        <w:t xml:space="preserve"> – </w:t>
      </w:r>
      <w:r w:rsidRPr="00FC4FB8">
        <w:rPr>
          <w:rFonts w:ascii="David" w:hAnsi="David" w:cs="David"/>
          <w:b/>
          <w:bCs/>
          <w:sz w:val="24"/>
          <w:szCs w:val="24"/>
          <w:rtl/>
        </w:rPr>
        <w:t>חֲמִישִׁי שֵׁנִי וַחֲמִישִׁי</w:t>
      </w:r>
      <w:r w:rsidRPr="00FC4FB8">
        <w:rPr>
          <w:rFonts w:ascii="David" w:hAnsi="David" w:cs="David"/>
          <w:b/>
          <w:bCs/>
          <w:sz w:val="24"/>
          <w:szCs w:val="24"/>
        </w:rPr>
        <w:t>.</w:t>
      </w:r>
      <w:r w:rsidRPr="00FC4FB8">
        <w:rPr>
          <w:rFonts w:ascii="David" w:hAnsi="David" w:cs="David"/>
          <w:b/>
          <w:bCs/>
          <w:sz w:val="24"/>
          <w:szCs w:val="24"/>
        </w:rPr>
        <w:br/>
      </w:r>
      <w:r w:rsidRPr="00FC4FB8">
        <w:rPr>
          <w:rFonts w:ascii="David" w:hAnsi="David" w:cs="David"/>
          <w:b/>
          <w:bCs/>
          <w:sz w:val="24"/>
          <w:szCs w:val="24"/>
          <w:rtl/>
        </w:rPr>
        <w:t>רַבִּי יוֹסֵי אוֹמֵר</w:t>
      </w:r>
      <w:r w:rsidRPr="00FC4FB8">
        <w:rPr>
          <w:rFonts w:ascii="David" w:hAnsi="David" w:cs="David"/>
          <w:b/>
          <w:bCs/>
          <w:sz w:val="24"/>
          <w:szCs w:val="24"/>
        </w:rPr>
        <w:t>:</w:t>
      </w:r>
      <w:r w:rsidRPr="00FC4FB8">
        <w:rPr>
          <w:rFonts w:ascii="David" w:hAnsi="David" w:cs="David"/>
          <w:b/>
          <w:bCs/>
          <w:sz w:val="24"/>
          <w:szCs w:val="24"/>
        </w:rPr>
        <w:br/>
      </w:r>
      <w:r w:rsidRPr="00FC4FB8">
        <w:rPr>
          <w:rFonts w:ascii="David" w:hAnsi="David" w:cs="David"/>
          <w:b/>
          <w:bCs/>
          <w:sz w:val="24"/>
          <w:szCs w:val="24"/>
          <w:rtl/>
        </w:rPr>
        <w:t>כְּשֵּׁם שֶׁאֵין הָרִאשׁוֹנוֹת בַּחֲמִישִׁי</w:t>
      </w:r>
      <w:r w:rsidRPr="00FC4FB8">
        <w:rPr>
          <w:rFonts w:ascii="David" w:hAnsi="David" w:cs="David"/>
          <w:b/>
          <w:bCs/>
          <w:sz w:val="24"/>
          <w:szCs w:val="24"/>
        </w:rPr>
        <w:t>,</w:t>
      </w:r>
      <w:r w:rsidRPr="00FC4FB8">
        <w:rPr>
          <w:rFonts w:ascii="David" w:hAnsi="David" w:cs="David"/>
          <w:b/>
          <w:bCs/>
          <w:sz w:val="24"/>
          <w:szCs w:val="24"/>
        </w:rPr>
        <w:br/>
      </w:r>
      <w:r w:rsidRPr="00FC4FB8">
        <w:rPr>
          <w:rFonts w:ascii="David" w:hAnsi="David" w:cs="David"/>
          <w:b/>
          <w:bCs/>
          <w:sz w:val="24"/>
          <w:szCs w:val="24"/>
          <w:rtl/>
        </w:rPr>
        <w:t>כָּךְ לֹא שְׁנִיּוֹת וְלֹא אַחֲרוֹנוֹת</w:t>
      </w:r>
      <w:r w:rsidRPr="00FC4FB8">
        <w:rPr>
          <w:rFonts w:ascii="David" w:hAnsi="David" w:cs="David"/>
          <w:b/>
          <w:bCs/>
          <w:sz w:val="24"/>
          <w:szCs w:val="24"/>
        </w:rPr>
        <w:t>.</w:t>
      </w:r>
    </w:p>
    <w:p w:rsidR="00B7078C" w:rsidRPr="00FC4FB8" w:rsidRDefault="00B7078C" w:rsidP="00B7078C">
      <w:pPr>
        <w:spacing w:line="360" w:lineRule="auto"/>
        <w:rPr>
          <w:rFonts w:ascii="David" w:hAnsi="David" w:cs="David"/>
          <w:sz w:val="24"/>
          <w:szCs w:val="24"/>
          <w:rtl/>
        </w:rPr>
      </w:pPr>
    </w:p>
    <w:p w:rsidR="00B7078C" w:rsidRPr="00FC4FB8" w:rsidRDefault="00B7078C" w:rsidP="00B7078C">
      <w:pPr>
        <w:spacing w:line="360" w:lineRule="auto"/>
        <w:rPr>
          <w:rFonts w:ascii="David" w:hAnsi="David" w:cs="David"/>
          <w:sz w:val="24"/>
          <w:szCs w:val="24"/>
          <w:highlight w:val="green"/>
          <w:rtl/>
        </w:rPr>
      </w:pPr>
      <w:r w:rsidRPr="00FC4FB8">
        <w:rPr>
          <w:rFonts w:ascii="David" w:hAnsi="David" w:cs="David"/>
          <w:sz w:val="24"/>
          <w:szCs w:val="24"/>
          <w:highlight w:val="green"/>
          <w:rtl/>
        </w:rPr>
        <w:t>מבנה</w:t>
      </w:r>
    </w:p>
    <w:p w:rsidR="00B7078C" w:rsidRPr="00FC4FB8" w:rsidRDefault="00B7078C" w:rsidP="00B7078C">
      <w:pPr>
        <w:spacing w:line="360" w:lineRule="auto"/>
        <w:rPr>
          <w:rFonts w:ascii="David" w:hAnsi="David" w:cs="David"/>
          <w:sz w:val="24"/>
          <w:szCs w:val="24"/>
          <w:rtl/>
        </w:rPr>
      </w:pPr>
      <w:r w:rsidRPr="00FC4FB8">
        <w:rPr>
          <w:rFonts w:ascii="David" w:hAnsi="David" w:cs="David"/>
          <w:sz w:val="24"/>
          <w:szCs w:val="24"/>
          <w:rtl/>
        </w:rPr>
        <w:t>במשנה שני דינים</w:t>
      </w:r>
      <w:r>
        <w:rPr>
          <w:rFonts w:ascii="David" w:hAnsi="David" w:cs="David" w:hint="cs"/>
          <w:sz w:val="24"/>
          <w:szCs w:val="24"/>
          <w:rtl/>
        </w:rPr>
        <w:t>.</w:t>
      </w:r>
      <w:r w:rsidRPr="00FC4FB8">
        <w:rPr>
          <w:rFonts w:ascii="David" w:hAnsi="David" w:cs="David"/>
          <w:sz w:val="24"/>
          <w:szCs w:val="24"/>
          <w:rtl/>
        </w:rPr>
        <w:t xml:space="preserve"> הדין הראשון</w:t>
      </w:r>
      <w:r>
        <w:rPr>
          <w:rFonts w:ascii="David" w:hAnsi="David" w:cs="David" w:hint="cs"/>
          <w:sz w:val="24"/>
          <w:szCs w:val="24"/>
          <w:rtl/>
        </w:rPr>
        <w:t xml:space="preserve"> מוסכם על כולם,</w:t>
      </w:r>
      <w:r w:rsidRPr="00FC4FB8">
        <w:rPr>
          <w:rFonts w:ascii="David" w:hAnsi="David" w:cs="David"/>
          <w:sz w:val="24"/>
          <w:szCs w:val="24"/>
          <w:rtl/>
        </w:rPr>
        <w:t xml:space="preserve"> </w:t>
      </w:r>
      <w:r>
        <w:rPr>
          <w:rFonts w:ascii="David" w:hAnsi="David" w:cs="David" w:hint="cs"/>
          <w:sz w:val="24"/>
          <w:szCs w:val="24"/>
          <w:rtl/>
        </w:rPr>
        <w:t xml:space="preserve">והוא </w:t>
      </w:r>
      <w:r>
        <w:rPr>
          <w:rFonts w:ascii="David" w:hAnsi="David" w:cs="David"/>
          <w:sz w:val="24"/>
          <w:szCs w:val="24"/>
          <w:rtl/>
        </w:rPr>
        <w:t>ש</w:t>
      </w:r>
      <w:r>
        <w:rPr>
          <w:rFonts w:ascii="David" w:hAnsi="David" w:cs="David" w:hint="cs"/>
          <w:sz w:val="24"/>
          <w:szCs w:val="24"/>
          <w:rtl/>
        </w:rPr>
        <w:t>ל</w:t>
      </w:r>
      <w:r>
        <w:rPr>
          <w:rFonts w:ascii="David" w:hAnsi="David" w:cs="David"/>
          <w:sz w:val="24"/>
          <w:szCs w:val="24"/>
          <w:rtl/>
        </w:rPr>
        <w:t xml:space="preserve">א מתחילים </w:t>
      </w:r>
      <w:r>
        <w:rPr>
          <w:rFonts w:ascii="David" w:hAnsi="David" w:cs="David" w:hint="cs"/>
          <w:sz w:val="24"/>
          <w:szCs w:val="24"/>
          <w:rtl/>
        </w:rPr>
        <w:t xml:space="preserve">את סבב התעניות ביום חמישי. הדין השני מתייחס להתחלת התעניות מהסדרה השנייה והלאה, ובו </w:t>
      </w:r>
      <w:r w:rsidRPr="00FC4FB8">
        <w:rPr>
          <w:rFonts w:ascii="David" w:hAnsi="David" w:cs="David"/>
          <w:sz w:val="24"/>
          <w:szCs w:val="24"/>
          <w:rtl/>
        </w:rPr>
        <w:t xml:space="preserve">מחלוקת </w:t>
      </w:r>
      <w:r>
        <w:rPr>
          <w:rFonts w:ascii="David" w:hAnsi="David" w:cs="David" w:hint="cs"/>
          <w:sz w:val="24"/>
          <w:szCs w:val="24"/>
          <w:rtl/>
        </w:rPr>
        <w:t>האם ניתן להתחיל את התעניות ביום חמישי, או שגם תעניות אלו מתחילות רק מיום שני.</w:t>
      </w:r>
    </w:p>
    <w:p w:rsidR="00B7078C" w:rsidRDefault="00B7078C" w:rsidP="00B7078C">
      <w:pPr>
        <w:spacing w:line="360" w:lineRule="auto"/>
        <w:rPr>
          <w:rFonts w:ascii="David" w:hAnsi="David" w:cs="David"/>
          <w:sz w:val="24"/>
          <w:szCs w:val="24"/>
          <w:rtl/>
        </w:rPr>
      </w:pPr>
      <w:r>
        <w:rPr>
          <w:rFonts w:ascii="David" w:hAnsi="David" w:cs="David" w:hint="cs"/>
          <w:sz w:val="24"/>
          <w:szCs w:val="24"/>
          <w:rtl/>
        </w:rPr>
        <w:t>יש</w:t>
      </w:r>
      <w:r w:rsidRPr="00FC4FB8">
        <w:rPr>
          <w:rFonts w:ascii="David" w:hAnsi="David" w:cs="David"/>
          <w:sz w:val="24"/>
          <w:szCs w:val="24"/>
          <w:rtl/>
        </w:rPr>
        <w:t xml:space="preserve"> לשים לב ש</w:t>
      </w:r>
      <w:r>
        <w:rPr>
          <w:rFonts w:ascii="David" w:hAnsi="David" w:cs="David" w:hint="cs"/>
          <w:sz w:val="24"/>
          <w:szCs w:val="24"/>
          <w:rtl/>
        </w:rPr>
        <w:t>במשנה מובא טעם ל</w:t>
      </w:r>
      <w:r>
        <w:rPr>
          <w:rFonts w:ascii="David" w:hAnsi="David" w:cs="David"/>
          <w:sz w:val="24"/>
          <w:szCs w:val="24"/>
          <w:rtl/>
        </w:rPr>
        <w:t>דין הראשון</w:t>
      </w:r>
      <w:r>
        <w:rPr>
          <w:rFonts w:ascii="David" w:hAnsi="David" w:cs="David" w:hint="cs"/>
          <w:sz w:val="24"/>
          <w:szCs w:val="24"/>
          <w:rtl/>
        </w:rPr>
        <w:t>. נבקש מהתלמידים לזהות אותו (משימה 2)</w:t>
      </w:r>
      <w:r w:rsidRPr="00FC4FB8">
        <w:rPr>
          <w:rFonts w:ascii="David" w:hAnsi="David" w:cs="David"/>
          <w:sz w:val="24"/>
          <w:szCs w:val="24"/>
          <w:rtl/>
        </w:rPr>
        <w:t>.</w:t>
      </w:r>
    </w:p>
    <w:p w:rsidR="00B7078C" w:rsidRPr="00FC4FB8" w:rsidRDefault="00B7078C" w:rsidP="00B7078C">
      <w:pPr>
        <w:spacing w:line="360" w:lineRule="auto"/>
        <w:rPr>
          <w:rFonts w:ascii="David" w:hAnsi="David" w:cs="David"/>
          <w:sz w:val="24"/>
          <w:szCs w:val="24"/>
          <w:rtl/>
        </w:rPr>
      </w:pPr>
    </w:p>
    <w:p w:rsidR="00B7078C" w:rsidRPr="00FC4FB8" w:rsidRDefault="00B7078C" w:rsidP="00B7078C">
      <w:pPr>
        <w:spacing w:line="360" w:lineRule="auto"/>
        <w:rPr>
          <w:rFonts w:ascii="David" w:hAnsi="David" w:cs="David"/>
          <w:sz w:val="24"/>
          <w:szCs w:val="24"/>
          <w:rtl/>
        </w:rPr>
      </w:pPr>
      <w:r w:rsidRPr="00FC4FB8">
        <w:rPr>
          <w:rFonts w:ascii="David" w:hAnsi="David" w:cs="David"/>
          <w:sz w:val="24"/>
          <w:szCs w:val="24"/>
          <w:highlight w:val="green"/>
          <w:rtl/>
        </w:rPr>
        <w:t>תוכן</w:t>
      </w:r>
    </w:p>
    <w:p w:rsidR="00B7078C" w:rsidRPr="00FC4FB8" w:rsidRDefault="00B7078C" w:rsidP="00B7078C">
      <w:pPr>
        <w:spacing w:line="360" w:lineRule="auto"/>
        <w:rPr>
          <w:rFonts w:ascii="David" w:hAnsi="David" w:cs="David"/>
          <w:b/>
          <w:bCs/>
          <w:sz w:val="24"/>
          <w:szCs w:val="24"/>
          <w:rtl/>
        </w:rPr>
      </w:pPr>
      <w:r w:rsidRPr="00FC4FB8">
        <w:rPr>
          <w:rFonts w:ascii="David" w:hAnsi="David" w:cs="David"/>
          <w:b/>
          <w:bCs/>
          <w:sz w:val="24"/>
          <w:szCs w:val="24"/>
          <w:rtl/>
        </w:rPr>
        <w:t>שֶׁלֹּא לְהַפְקִיעַ הַשְּׁעָרִים</w:t>
      </w:r>
    </w:p>
    <w:p w:rsidR="00B7078C" w:rsidRDefault="00B7078C" w:rsidP="00B7078C">
      <w:pPr>
        <w:spacing w:line="360" w:lineRule="auto"/>
        <w:rPr>
          <w:rFonts w:ascii="David" w:hAnsi="David" w:cs="David"/>
          <w:sz w:val="24"/>
          <w:szCs w:val="24"/>
          <w:rtl/>
        </w:rPr>
      </w:pPr>
      <w:r w:rsidRPr="00FC4FB8">
        <w:rPr>
          <w:rFonts w:ascii="David" w:hAnsi="David" w:cs="David"/>
          <w:sz w:val="24"/>
          <w:szCs w:val="24"/>
          <w:rtl/>
        </w:rPr>
        <w:t xml:space="preserve">כאשר קובעים צום ביום חמישי, אנשים קונים אוכל רב – גם לסעודה שיאכלו עם סיום הצום וגם לכבוד השבת. כדי שהמוכרים לא יטעו לחשוב שהקניות המרובות הן בגלל רעב שהגיע לעולם ויבואו </w:t>
      </w:r>
      <w:r>
        <w:rPr>
          <w:rFonts w:ascii="David" w:hAnsi="David" w:cs="David"/>
          <w:b/>
          <w:bCs/>
          <w:sz w:val="24"/>
          <w:szCs w:val="24"/>
          <w:rtl/>
        </w:rPr>
        <w:t>להעלות את המחירים</w:t>
      </w:r>
      <w:r w:rsidRPr="00FC4FB8">
        <w:rPr>
          <w:rFonts w:ascii="David" w:hAnsi="David" w:cs="David"/>
          <w:b/>
          <w:bCs/>
          <w:sz w:val="24"/>
          <w:szCs w:val="24"/>
          <w:rtl/>
        </w:rPr>
        <w:t xml:space="preserve"> </w:t>
      </w:r>
      <w:r>
        <w:rPr>
          <w:rFonts w:ascii="David" w:hAnsi="David" w:cs="David" w:hint="cs"/>
          <w:b/>
          <w:bCs/>
          <w:sz w:val="24"/>
          <w:szCs w:val="24"/>
          <w:rtl/>
        </w:rPr>
        <w:t>(</w:t>
      </w:r>
      <w:r w:rsidRPr="00FC4FB8">
        <w:rPr>
          <w:rFonts w:ascii="David" w:hAnsi="David" w:cs="David"/>
          <w:b/>
          <w:bCs/>
          <w:sz w:val="24"/>
          <w:szCs w:val="24"/>
          <w:rtl/>
        </w:rPr>
        <w:t>השערים</w:t>
      </w:r>
      <w:r>
        <w:rPr>
          <w:rFonts w:ascii="David" w:hAnsi="David" w:cs="David" w:hint="cs"/>
          <w:b/>
          <w:bCs/>
          <w:sz w:val="24"/>
          <w:szCs w:val="24"/>
          <w:rtl/>
        </w:rPr>
        <w:t>)</w:t>
      </w:r>
      <w:r w:rsidRPr="00FC4FB8">
        <w:rPr>
          <w:rFonts w:ascii="David" w:hAnsi="David" w:cs="David"/>
          <w:sz w:val="24"/>
          <w:szCs w:val="24"/>
          <w:rtl/>
        </w:rPr>
        <w:t>, תקנו חכמים להתחיל את סדרת הצומות ביום שני, כך שעד יום חמישי המוכרים כבר ידעו שהתחילו בסדרת הצומות ולא יעלו את המחירים</w:t>
      </w:r>
      <w:r w:rsidRPr="00727380">
        <w:rPr>
          <w:rFonts w:ascii="David" w:hAnsi="David" w:cs="David"/>
          <w:sz w:val="24"/>
          <w:szCs w:val="24"/>
          <w:rtl/>
        </w:rPr>
        <w:t xml:space="preserve"> </w:t>
      </w:r>
      <w:r w:rsidRPr="00FC4FB8">
        <w:rPr>
          <w:rFonts w:ascii="David" w:hAnsi="David" w:cs="David"/>
          <w:sz w:val="24"/>
          <w:szCs w:val="24"/>
          <w:rtl/>
        </w:rPr>
        <w:t>בטעות.</w:t>
      </w:r>
      <w:r>
        <w:rPr>
          <w:rFonts w:ascii="David" w:hAnsi="David" w:cs="David" w:hint="cs"/>
          <w:sz w:val="24"/>
          <w:szCs w:val="24"/>
          <w:rtl/>
        </w:rPr>
        <w:t xml:space="preserve"> </w:t>
      </w:r>
      <w:r>
        <w:rPr>
          <w:rFonts w:ascii="David" w:hAnsi="David" w:cs="David" w:hint="cs"/>
          <w:sz w:val="24"/>
          <w:szCs w:val="24"/>
          <w:rtl/>
        </w:rPr>
        <w:lastRenderedPageBreak/>
        <w:t>ביחידה ניתן לתלמידים חצאי משפטים הקשורים להפקעת המחירים והם ימצאו את חצאי המשפטים המשלימים אותם (משימה 1).</w:t>
      </w:r>
    </w:p>
    <w:p w:rsidR="00B7078C" w:rsidRPr="00FC4FB8" w:rsidRDefault="00B7078C" w:rsidP="00B7078C">
      <w:pPr>
        <w:spacing w:line="360" w:lineRule="auto"/>
        <w:rPr>
          <w:rFonts w:ascii="David" w:hAnsi="David" w:cs="David"/>
          <w:sz w:val="24"/>
          <w:szCs w:val="24"/>
          <w:rtl/>
        </w:rPr>
      </w:pPr>
    </w:p>
    <w:p w:rsidR="00B7078C" w:rsidRPr="00FC4FB8" w:rsidRDefault="00B7078C" w:rsidP="00B7078C">
      <w:pPr>
        <w:spacing w:line="360" w:lineRule="auto"/>
        <w:rPr>
          <w:rFonts w:ascii="David" w:hAnsi="David" w:cs="David"/>
          <w:b/>
          <w:bCs/>
          <w:sz w:val="24"/>
          <w:szCs w:val="24"/>
          <w:rtl/>
        </w:rPr>
      </w:pPr>
      <w:r w:rsidRPr="00FC4FB8">
        <w:rPr>
          <w:rFonts w:ascii="David" w:hAnsi="David" w:cs="David"/>
          <w:b/>
          <w:bCs/>
          <w:sz w:val="24"/>
          <w:szCs w:val="24"/>
          <w:rtl/>
        </w:rPr>
        <w:t>כשם ש... כך...</w:t>
      </w:r>
    </w:p>
    <w:p w:rsidR="00B7078C" w:rsidRPr="00FC4FB8" w:rsidRDefault="00B7078C" w:rsidP="00B7078C">
      <w:pPr>
        <w:spacing w:line="360" w:lineRule="auto"/>
        <w:rPr>
          <w:rFonts w:ascii="David" w:hAnsi="David" w:cs="David"/>
          <w:sz w:val="24"/>
          <w:szCs w:val="24"/>
        </w:rPr>
      </w:pPr>
      <w:r w:rsidRPr="00FC4FB8">
        <w:rPr>
          <w:rFonts w:ascii="David" w:hAnsi="David" w:cs="David"/>
          <w:sz w:val="24"/>
          <w:szCs w:val="24"/>
          <w:rtl/>
        </w:rPr>
        <w:t>כאשר חכמים רוצים להשוות בין דינים שונים, הם נוקטים בלשון "כשם ש... כך...". במשנה שלנו רבי יוסי אומר ש</w:t>
      </w:r>
      <w:r w:rsidRPr="00FC4FB8">
        <w:rPr>
          <w:rFonts w:ascii="David" w:hAnsi="David" w:cs="David"/>
          <w:b/>
          <w:bCs/>
          <w:sz w:val="24"/>
          <w:szCs w:val="24"/>
          <w:rtl/>
        </w:rPr>
        <w:t>כשם ש</w:t>
      </w:r>
      <w:r w:rsidRPr="00FC4FB8">
        <w:rPr>
          <w:rFonts w:ascii="David" w:hAnsi="David" w:cs="David"/>
          <w:sz w:val="24"/>
          <w:szCs w:val="24"/>
          <w:rtl/>
        </w:rPr>
        <w:t xml:space="preserve">בסדרת התעניות הראשונה לא מתחילים להתענות ביום חמישי אלא בשני, </w:t>
      </w:r>
      <w:r w:rsidRPr="00FC4FB8">
        <w:rPr>
          <w:rFonts w:ascii="David" w:hAnsi="David" w:cs="David"/>
          <w:b/>
          <w:bCs/>
          <w:sz w:val="24"/>
          <w:szCs w:val="24"/>
          <w:rtl/>
        </w:rPr>
        <w:t>כך</w:t>
      </w:r>
      <w:r w:rsidRPr="00FC4FB8">
        <w:rPr>
          <w:rFonts w:ascii="David" w:hAnsi="David" w:cs="David"/>
          <w:sz w:val="24"/>
          <w:szCs w:val="24"/>
          <w:rtl/>
        </w:rPr>
        <w:t xml:space="preserve"> גם בסדרת התעניות השנייה ואף בסדרת התעניות האחרונה לא מתחילים להתענות ביום חמישי אלא בשני.</w:t>
      </w:r>
      <w:r>
        <w:rPr>
          <w:rFonts w:ascii="David" w:hAnsi="David" w:cs="David" w:hint="cs"/>
          <w:sz w:val="24"/>
          <w:szCs w:val="24"/>
          <w:rtl/>
        </w:rPr>
        <w:t xml:space="preserve"> מהתלמידים נבקש לבנות משפט המתבסס על מקרה שמובא ביחידה, שיש בו מבנה של "כשם ש... כך ..." (משימה 5).</w:t>
      </w:r>
    </w:p>
    <w:p w:rsidR="00B7078C" w:rsidRPr="00FC4FB8" w:rsidRDefault="00B7078C" w:rsidP="00B7078C">
      <w:pPr>
        <w:spacing w:after="120" w:line="360" w:lineRule="auto"/>
        <w:rPr>
          <w:rFonts w:ascii="David" w:hAnsi="David" w:cs="David"/>
          <w:b/>
          <w:bCs/>
          <w:sz w:val="24"/>
          <w:szCs w:val="24"/>
          <w:rtl/>
        </w:rPr>
      </w:pPr>
    </w:p>
    <w:p w:rsidR="00B7078C" w:rsidRPr="00FC4FB8" w:rsidRDefault="00B7078C" w:rsidP="00B7078C">
      <w:pPr>
        <w:spacing w:after="120" w:line="360" w:lineRule="auto"/>
        <w:rPr>
          <w:rFonts w:ascii="David" w:hAnsi="David" w:cs="David"/>
          <w:sz w:val="24"/>
          <w:szCs w:val="24"/>
          <w:rtl/>
        </w:rPr>
      </w:pPr>
      <w:r w:rsidRPr="00FC4FB8">
        <w:rPr>
          <w:rFonts w:ascii="David" w:hAnsi="David" w:cs="David"/>
          <w:sz w:val="24"/>
          <w:szCs w:val="24"/>
          <w:highlight w:val="green"/>
          <w:rtl/>
        </w:rPr>
        <w:t>מיומנות</w:t>
      </w:r>
    </w:p>
    <w:p w:rsidR="00B7078C" w:rsidRPr="005418AD" w:rsidRDefault="00B7078C" w:rsidP="00B7078C">
      <w:pPr>
        <w:pStyle w:val="aa"/>
        <w:numPr>
          <w:ilvl w:val="0"/>
          <w:numId w:val="42"/>
        </w:numPr>
        <w:spacing w:after="200" w:line="360" w:lineRule="auto"/>
        <w:rPr>
          <w:rFonts w:ascii="David" w:hAnsi="David" w:cs="David"/>
          <w:b/>
          <w:bCs/>
          <w:sz w:val="24"/>
          <w:szCs w:val="24"/>
          <w:rtl/>
        </w:rPr>
      </w:pPr>
      <w:r w:rsidRPr="005418AD">
        <w:rPr>
          <w:rFonts w:ascii="David" w:hAnsi="David" w:cs="David"/>
          <w:b/>
          <w:bCs/>
          <w:sz w:val="24"/>
          <w:szCs w:val="24"/>
          <w:rtl/>
        </w:rPr>
        <w:t>זיהוי טעם במשנה (משימה 2)</w:t>
      </w:r>
    </w:p>
    <w:p w:rsidR="00B7078C" w:rsidRPr="00727380" w:rsidRDefault="00B7078C" w:rsidP="00B7078C">
      <w:pPr>
        <w:spacing w:line="360" w:lineRule="auto"/>
        <w:rPr>
          <w:rFonts w:ascii="David" w:hAnsi="David" w:cs="David"/>
          <w:sz w:val="24"/>
          <w:szCs w:val="24"/>
          <w:rtl/>
        </w:rPr>
      </w:pPr>
      <w:r>
        <w:rPr>
          <w:rFonts w:ascii="David" w:hAnsi="David" w:cs="David" w:hint="cs"/>
          <w:sz w:val="24"/>
          <w:szCs w:val="24"/>
          <w:rtl/>
        </w:rPr>
        <w:t xml:space="preserve">משניות רבות אינן מביאות את הטעם לדין, ועל הלומד לנסות לזהות את הטעם. </w:t>
      </w:r>
      <w:r w:rsidRPr="00727380">
        <w:rPr>
          <w:rFonts w:ascii="David" w:hAnsi="David" w:cs="David" w:hint="cs"/>
          <w:sz w:val="24"/>
          <w:szCs w:val="24"/>
          <w:rtl/>
        </w:rPr>
        <w:t>במשנה</w:t>
      </w:r>
      <w:r>
        <w:rPr>
          <w:rFonts w:ascii="David" w:hAnsi="David" w:cs="David" w:hint="cs"/>
          <w:sz w:val="24"/>
          <w:szCs w:val="24"/>
          <w:rtl/>
        </w:rPr>
        <w:t xml:space="preserve"> ז</w:t>
      </w:r>
      <w:r w:rsidRPr="00727380">
        <w:rPr>
          <w:rFonts w:ascii="David" w:hAnsi="David" w:cs="David" w:hint="cs"/>
          <w:sz w:val="24"/>
          <w:szCs w:val="24"/>
          <w:rtl/>
        </w:rPr>
        <w:t xml:space="preserve">ו מופיע הטעם לדין, </w:t>
      </w:r>
      <w:r>
        <w:rPr>
          <w:rFonts w:ascii="David" w:hAnsi="David" w:cs="David" w:hint="cs"/>
          <w:sz w:val="24"/>
          <w:szCs w:val="24"/>
          <w:rtl/>
        </w:rPr>
        <w:t>ועל התלמידים להבחין בו ולהבין</w:t>
      </w:r>
      <w:r w:rsidRPr="00727380">
        <w:rPr>
          <w:rFonts w:ascii="David" w:hAnsi="David" w:cs="David" w:hint="cs"/>
          <w:sz w:val="24"/>
          <w:szCs w:val="24"/>
          <w:rtl/>
        </w:rPr>
        <w:t xml:space="preserve"> אותו.</w:t>
      </w:r>
    </w:p>
    <w:p w:rsidR="00B7078C" w:rsidRPr="00727380" w:rsidRDefault="00B7078C" w:rsidP="00B7078C">
      <w:pPr>
        <w:pStyle w:val="aa"/>
        <w:numPr>
          <w:ilvl w:val="0"/>
          <w:numId w:val="42"/>
        </w:numPr>
        <w:spacing w:after="120" w:line="360" w:lineRule="auto"/>
        <w:rPr>
          <w:rFonts w:ascii="David" w:hAnsi="David" w:cs="David"/>
          <w:sz w:val="24"/>
          <w:szCs w:val="24"/>
          <w:rtl/>
        </w:rPr>
      </w:pPr>
      <w:r w:rsidRPr="00727380">
        <w:rPr>
          <w:rFonts w:ascii="David" w:hAnsi="David" w:cs="David" w:hint="cs"/>
          <w:sz w:val="24"/>
          <w:szCs w:val="24"/>
          <w:rtl/>
        </w:rPr>
        <w:t xml:space="preserve">התאמת לוחות שנה לפי שיטה </w:t>
      </w:r>
      <w:proofErr w:type="spellStart"/>
      <w:r w:rsidRPr="00727380">
        <w:rPr>
          <w:rFonts w:ascii="David" w:hAnsi="David" w:cs="David" w:hint="cs"/>
          <w:sz w:val="24"/>
          <w:szCs w:val="24"/>
          <w:rtl/>
        </w:rPr>
        <w:t>תנאית</w:t>
      </w:r>
      <w:proofErr w:type="spellEnd"/>
      <w:r w:rsidRPr="00727380">
        <w:rPr>
          <w:rFonts w:ascii="David" w:hAnsi="David" w:cs="David" w:hint="cs"/>
          <w:sz w:val="24"/>
          <w:szCs w:val="24"/>
          <w:rtl/>
        </w:rPr>
        <w:t xml:space="preserve"> (משימה 4)</w:t>
      </w:r>
    </w:p>
    <w:p w:rsidR="00B7078C" w:rsidRPr="0078684E" w:rsidRDefault="00B7078C" w:rsidP="00B7078C">
      <w:pPr>
        <w:spacing w:line="360" w:lineRule="auto"/>
        <w:rPr>
          <w:rFonts w:ascii="David" w:hAnsi="David" w:cs="David"/>
          <w:sz w:val="24"/>
          <w:szCs w:val="24"/>
          <w:rtl/>
        </w:rPr>
      </w:pPr>
      <w:r w:rsidRPr="00727380">
        <w:rPr>
          <w:rFonts w:ascii="David" w:hAnsi="David" w:cs="David" w:hint="cs"/>
          <w:sz w:val="24"/>
          <w:szCs w:val="24"/>
          <w:rtl/>
        </w:rPr>
        <w:t xml:space="preserve">כחלק מהבנת המחלוקת בין תנא קמא לחכמים, </w:t>
      </w:r>
      <w:r>
        <w:rPr>
          <w:rFonts w:ascii="David" w:hAnsi="David" w:cs="David" w:hint="cs"/>
          <w:sz w:val="24"/>
          <w:szCs w:val="24"/>
          <w:rtl/>
        </w:rPr>
        <w:t>מובאים לתלמידים</w:t>
      </w:r>
      <w:r w:rsidRPr="00727380">
        <w:rPr>
          <w:rFonts w:ascii="David" w:hAnsi="David" w:cs="David" w:hint="cs"/>
          <w:sz w:val="24"/>
          <w:szCs w:val="24"/>
          <w:rtl/>
        </w:rPr>
        <w:t xml:space="preserve"> ש</w:t>
      </w:r>
      <w:r w:rsidRPr="0078684E">
        <w:rPr>
          <w:rFonts w:ascii="David" w:hAnsi="David" w:cs="David" w:hint="cs"/>
          <w:sz w:val="24"/>
          <w:szCs w:val="24"/>
          <w:rtl/>
        </w:rPr>
        <w:t xml:space="preserve">ני לוחות שנה בהם מסומנים תאריכי התעניות </w:t>
      </w:r>
      <w:r>
        <w:rPr>
          <w:rFonts w:ascii="David" w:hAnsi="David" w:cs="David" w:hint="cs"/>
          <w:sz w:val="24"/>
          <w:szCs w:val="24"/>
          <w:rtl/>
        </w:rPr>
        <w:t>וה</w:t>
      </w:r>
      <w:r w:rsidRPr="0078684E">
        <w:rPr>
          <w:rFonts w:ascii="David" w:hAnsi="David" w:cs="David" w:hint="cs"/>
          <w:sz w:val="24"/>
          <w:szCs w:val="24"/>
          <w:rtl/>
        </w:rPr>
        <w:t>ימים</w:t>
      </w:r>
      <w:r>
        <w:rPr>
          <w:rFonts w:ascii="David" w:hAnsi="David" w:cs="David" w:hint="cs"/>
          <w:sz w:val="24"/>
          <w:szCs w:val="24"/>
          <w:rtl/>
        </w:rPr>
        <w:t xml:space="preserve"> בהם חלים</w:t>
      </w:r>
      <w:r w:rsidRPr="0078684E">
        <w:rPr>
          <w:rFonts w:ascii="David" w:hAnsi="David" w:cs="David" w:hint="cs"/>
          <w:sz w:val="24"/>
          <w:szCs w:val="24"/>
          <w:rtl/>
        </w:rPr>
        <w:t>. התלמידים יצטרכו לזהות איזה לוח מתאים לכל שיטה.</w:t>
      </w:r>
    </w:p>
    <w:p w:rsidR="00B7078C" w:rsidRPr="0078684E" w:rsidRDefault="00B7078C" w:rsidP="00B7078C">
      <w:pPr>
        <w:pStyle w:val="aa"/>
        <w:numPr>
          <w:ilvl w:val="0"/>
          <w:numId w:val="42"/>
        </w:numPr>
        <w:spacing w:after="200" w:line="360" w:lineRule="auto"/>
        <w:rPr>
          <w:rFonts w:ascii="David" w:hAnsi="David" w:cs="David"/>
          <w:b/>
          <w:bCs/>
          <w:sz w:val="24"/>
          <w:szCs w:val="24"/>
          <w:rtl/>
        </w:rPr>
      </w:pPr>
      <w:r w:rsidRPr="0078684E">
        <w:rPr>
          <w:rFonts w:ascii="David" w:hAnsi="David" w:cs="David"/>
          <w:b/>
          <w:bCs/>
          <w:sz w:val="24"/>
          <w:szCs w:val="24"/>
          <w:rtl/>
        </w:rPr>
        <w:t>זיהוי מבנים: אין... אלא, כשם ש... כך... (משימה 5)</w:t>
      </w:r>
    </w:p>
    <w:p w:rsidR="00B7078C" w:rsidRPr="00FC4FB8" w:rsidRDefault="00B7078C" w:rsidP="00B7078C">
      <w:pPr>
        <w:spacing w:line="360" w:lineRule="auto"/>
        <w:rPr>
          <w:rFonts w:ascii="David" w:hAnsi="David" w:cs="David"/>
          <w:sz w:val="24"/>
          <w:szCs w:val="24"/>
          <w:rtl/>
        </w:rPr>
      </w:pPr>
      <w:r>
        <w:rPr>
          <w:rFonts w:ascii="David" w:hAnsi="David" w:cs="David" w:hint="cs"/>
          <w:sz w:val="24"/>
          <w:szCs w:val="24"/>
          <w:rtl/>
        </w:rPr>
        <w:t>מבנים אלו מצויים מאוד במשנה, לכן חשוב להתעכב עליהם בשיעור ולוודא שהתלמידים מבינים מה ניתן להסיק מכל מבנה.</w:t>
      </w:r>
    </w:p>
    <w:p w:rsidR="00B7078C" w:rsidRPr="00FC4FB8" w:rsidRDefault="00B7078C" w:rsidP="00B7078C">
      <w:pPr>
        <w:spacing w:after="120" w:line="360" w:lineRule="auto"/>
        <w:rPr>
          <w:rFonts w:ascii="David" w:hAnsi="David" w:cs="David"/>
          <w:sz w:val="24"/>
          <w:szCs w:val="24"/>
          <w:rtl/>
        </w:rPr>
      </w:pPr>
    </w:p>
    <w:p w:rsidR="00B7078C" w:rsidRPr="00FC4FB8" w:rsidRDefault="00B7078C" w:rsidP="00B7078C">
      <w:pPr>
        <w:spacing w:after="120" w:line="360" w:lineRule="auto"/>
        <w:rPr>
          <w:rFonts w:ascii="David" w:hAnsi="David" w:cs="David"/>
          <w:sz w:val="24"/>
          <w:szCs w:val="24"/>
          <w:rtl/>
        </w:rPr>
      </w:pPr>
      <w:r w:rsidRPr="00FC4FB8">
        <w:rPr>
          <w:rFonts w:ascii="David" w:hAnsi="David" w:cs="David"/>
          <w:sz w:val="24"/>
          <w:szCs w:val="24"/>
          <w:highlight w:val="green"/>
          <w:rtl/>
        </w:rPr>
        <w:t>משמעות</w:t>
      </w:r>
    </w:p>
    <w:p w:rsidR="00B7078C" w:rsidRPr="00FC4FB8" w:rsidRDefault="00B7078C" w:rsidP="00B7078C">
      <w:pPr>
        <w:spacing w:line="360" w:lineRule="auto"/>
        <w:rPr>
          <w:rFonts w:ascii="David" w:hAnsi="David" w:cs="David"/>
          <w:sz w:val="24"/>
          <w:szCs w:val="24"/>
          <w:rtl/>
        </w:rPr>
      </w:pPr>
      <w:r w:rsidRPr="00FC4FB8">
        <w:rPr>
          <w:rFonts w:ascii="David" w:hAnsi="David" w:cs="David"/>
          <w:sz w:val="24"/>
          <w:szCs w:val="24"/>
          <w:rtl/>
        </w:rPr>
        <w:t xml:space="preserve">במשנה זו </w:t>
      </w:r>
      <w:r>
        <w:rPr>
          <w:rFonts w:ascii="David" w:hAnsi="David" w:cs="David"/>
          <w:sz w:val="24"/>
          <w:szCs w:val="24"/>
          <w:rtl/>
        </w:rPr>
        <w:t xml:space="preserve">תַּקָּנָה </w:t>
      </w:r>
      <w:r w:rsidRPr="00FC4FB8">
        <w:rPr>
          <w:rFonts w:ascii="David" w:hAnsi="David" w:cs="David"/>
          <w:sz w:val="24"/>
          <w:szCs w:val="24"/>
          <w:rtl/>
        </w:rPr>
        <w:t>המראה את ההתחשבות המרובה של ההלכה בכספי הציבור. הסיבה לא להתחיל צום ביום חמישי היא כדי שהסוחרים לא יחשבו שיש רעב ויפקיעו (יעלו) מחירים. התורה חסה על ממונם של ישראל.</w:t>
      </w:r>
      <w:r>
        <w:rPr>
          <w:rFonts w:ascii="David" w:hAnsi="David" w:cs="David" w:hint="cs"/>
          <w:sz w:val="24"/>
          <w:szCs w:val="24"/>
          <w:rtl/>
        </w:rPr>
        <w:t xml:space="preserve"> נקרב רעיון זה לתלמידים באמצעות סיפור על תקנה שהונהגה בקשר לימי ההולדת בבית הספר, שמגבילה את הממתקים לעוגה בלבד כדי לא ליצור הוצאות מרובות (בעיקר עבור אנשים שהדבר קשה להם). נבקש מהתלמידים להבין את הקשר בין המשנה שלנו לתקנה זו (משימה 6).</w:t>
      </w:r>
    </w:p>
    <w:p w:rsidR="00B7078C" w:rsidRDefault="00B7078C" w:rsidP="00B7078C">
      <w:pPr>
        <w:spacing w:line="360" w:lineRule="auto"/>
        <w:rPr>
          <w:rFonts w:ascii="David" w:hAnsi="David" w:cs="David"/>
          <w:sz w:val="24"/>
          <w:szCs w:val="24"/>
          <w:rtl/>
        </w:rPr>
      </w:pPr>
    </w:p>
    <w:p w:rsidR="00B7078C" w:rsidRPr="00FC4FB8" w:rsidRDefault="00B7078C" w:rsidP="00B7078C">
      <w:pPr>
        <w:spacing w:line="360" w:lineRule="auto"/>
        <w:rPr>
          <w:rFonts w:ascii="David" w:hAnsi="David" w:cs="David"/>
          <w:sz w:val="24"/>
          <w:szCs w:val="24"/>
          <w:rtl/>
        </w:rPr>
      </w:pPr>
      <w:bookmarkStart w:id="0" w:name="_GoBack"/>
      <w:bookmarkEnd w:id="0"/>
    </w:p>
    <w:p w:rsidR="00B7078C" w:rsidRPr="00FC4FB8" w:rsidRDefault="00B7078C" w:rsidP="00B7078C">
      <w:pPr>
        <w:spacing w:after="120" w:line="360" w:lineRule="auto"/>
        <w:rPr>
          <w:rFonts w:ascii="David" w:hAnsi="David" w:cs="David"/>
          <w:sz w:val="24"/>
          <w:szCs w:val="24"/>
          <w:highlight w:val="green"/>
          <w:rtl/>
        </w:rPr>
      </w:pPr>
      <w:r w:rsidRPr="00FC4FB8">
        <w:rPr>
          <w:rFonts w:ascii="David" w:hAnsi="David" w:cs="David"/>
          <w:sz w:val="24"/>
          <w:szCs w:val="24"/>
          <w:highlight w:val="green"/>
          <w:rtl/>
        </w:rPr>
        <w:lastRenderedPageBreak/>
        <w:t>מטרות</w:t>
      </w:r>
    </w:p>
    <w:p w:rsidR="00B7078C" w:rsidRPr="00FC4FB8" w:rsidRDefault="00B7078C" w:rsidP="00B7078C">
      <w:pPr>
        <w:pStyle w:val="aa"/>
        <w:numPr>
          <w:ilvl w:val="0"/>
          <w:numId w:val="41"/>
        </w:numPr>
        <w:spacing w:after="200" w:line="360" w:lineRule="auto"/>
        <w:rPr>
          <w:rFonts w:ascii="David" w:hAnsi="David" w:cs="David"/>
          <w:sz w:val="24"/>
          <w:szCs w:val="24"/>
          <w:rtl/>
        </w:rPr>
      </w:pPr>
      <w:r w:rsidRPr="00FC4FB8">
        <w:rPr>
          <w:rFonts w:ascii="David" w:hAnsi="David" w:cs="David"/>
          <w:sz w:val="24"/>
          <w:szCs w:val="24"/>
          <w:rtl/>
        </w:rPr>
        <w:t xml:space="preserve">הישג </w:t>
      </w:r>
      <w:r w:rsidRPr="00FC4FB8">
        <w:rPr>
          <w:rFonts w:ascii="David" w:hAnsi="David" w:cs="David"/>
          <w:b/>
          <w:bCs/>
          <w:sz w:val="24"/>
          <w:szCs w:val="24"/>
          <w:rtl/>
        </w:rPr>
        <w:t>מבנה</w:t>
      </w:r>
      <w:r w:rsidRPr="00FC4FB8">
        <w:rPr>
          <w:rFonts w:ascii="David" w:hAnsi="David" w:cs="David"/>
          <w:sz w:val="24"/>
          <w:szCs w:val="24"/>
          <w:rtl/>
        </w:rPr>
        <w:t>: התלמיד ידע לזהות מחלוקת בין תנאים ואת הנימוקים של כל צד.</w:t>
      </w:r>
    </w:p>
    <w:p w:rsidR="00B7078C" w:rsidRPr="00FC4FB8" w:rsidRDefault="00B7078C" w:rsidP="00B7078C">
      <w:pPr>
        <w:pStyle w:val="aa"/>
        <w:numPr>
          <w:ilvl w:val="0"/>
          <w:numId w:val="41"/>
        </w:numPr>
        <w:spacing w:after="200" w:line="360" w:lineRule="auto"/>
        <w:rPr>
          <w:rFonts w:ascii="David" w:hAnsi="David" w:cs="David"/>
          <w:sz w:val="24"/>
          <w:szCs w:val="24"/>
          <w:rtl/>
        </w:rPr>
      </w:pPr>
      <w:r w:rsidRPr="00FC4FB8">
        <w:rPr>
          <w:rFonts w:ascii="David" w:hAnsi="David" w:cs="David"/>
          <w:sz w:val="24"/>
          <w:szCs w:val="24"/>
          <w:rtl/>
        </w:rPr>
        <w:t xml:space="preserve">הישג </w:t>
      </w:r>
      <w:r w:rsidRPr="00FC4FB8">
        <w:rPr>
          <w:rFonts w:ascii="David" w:hAnsi="David" w:cs="David"/>
          <w:b/>
          <w:bCs/>
          <w:sz w:val="24"/>
          <w:szCs w:val="24"/>
          <w:rtl/>
        </w:rPr>
        <w:t>לשון חכמים</w:t>
      </w:r>
      <w:r w:rsidRPr="00FC4FB8">
        <w:rPr>
          <w:rFonts w:ascii="David" w:hAnsi="David" w:cs="David"/>
          <w:sz w:val="24"/>
          <w:szCs w:val="24"/>
          <w:rtl/>
        </w:rPr>
        <w:t>: התלמיד יכיר את המילים 'בתחילה', 'בחמישי', ואת המושג 'להפקיע שערים'. כמו כן יכיר את לשון ההשוואה במשנה 'כשם ש... כך...'.</w:t>
      </w:r>
    </w:p>
    <w:p w:rsidR="00B7078C" w:rsidRPr="00FC4FB8" w:rsidRDefault="00B7078C" w:rsidP="00B7078C">
      <w:pPr>
        <w:pStyle w:val="aa"/>
        <w:numPr>
          <w:ilvl w:val="0"/>
          <w:numId w:val="41"/>
        </w:numPr>
        <w:spacing w:after="200" w:line="360" w:lineRule="auto"/>
        <w:rPr>
          <w:rFonts w:ascii="David" w:hAnsi="David" w:cs="David"/>
          <w:sz w:val="24"/>
          <w:szCs w:val="24"/>
          <w:rtl/>
        </w:rPr>
      </w:pPr>
      <w:r w:rsidRPr="00FC4FB8">
        <w:rPr>
          <w:rFonts w:ascii="David" w:hAnsi="David" w:cs="David"/>
          <w:sz w:val="24"/>
          <w:szCs w:val="24"/>
          <w:rtl/>
        </w:rPr>
        <w:t xml:space="preserve">הישג </w:t>
      </w:r>
      <w:r w:rsidRPr="00FC4FB8">
        <w:rPr>
          <w:rFonts w:ascii="David" w:hAnsi="David" w:cs="David"/>
          <w:b/>
          <w:bCs/>
          <w:sz w:val="24"/>
          <w:szCs w:val="24"/>
          <w:rtl/>
        </w:rPr>
        <w:t>תושב"ע</w:t>
      </w:r>
      <w:r w:rsidRPr="00FC4FB8">
        <w:rPr>
          <w:rFonts w:ascii="David" w:hAnsi="David" w:cs="David"/>
          <w:sz w:val="24"/>
          <w:szCs w:val="24"/>
          <w:rtl/>
        </w:rPr>
        <w:t>: התלמיד ידע שהסיבה שבגללה לא מתחילים תעניות ביום חמישי היא החשש מפני הפקעת שערים.</w:t>
      </w:r>
    </w:p>
    <w:p w:rsidR="00B7078C" w:rsidRPr="00FC4FB8" w:rsidRDefault="00B7078C" w:rsidP="00B7078C">
      <w:pPr>
        <w:pStyle w:val="aa"/>
        <w:numPr>
          <w:ilvl w:val="0"/>
          <w:numId w:val="41"/>
        </w:numPr>
        <w:spacing w:after="200" w:line="360" w:lineRule="auto"/>
        <w:rPr>
          <w:rFonts w:ascii="David" w:hAnsi="David" w:cs="David"/>
          <w:sz w:val="24"/>
          <w:szCs w:val="24"/>
          <w:rtl/>
        </w:rPr>
      </w:pPr>
      <w:r w:rsidRPr="00FC4FB8">
        <w:rPr>
          <w:rFonts w:ascii="David" w:hAnsi="David" w:cs="David"/>
          <w:sz w:val="24"/>
          <w:szCs w:val="24"/>
          <w:rtl/>
        </w:rPr>
        <w:t xml:space="preserve">הישג </w:t>
      </w:r>
      <w:r w:rsidRPr="00FC4FB8">
        <w:rPr>
          <w:rFonts w:ascii="David" w:hAnsi="David" w:cs="David"/>
          <w:b/>
          <w:bCs/>
          <w:sz w:val="24"/>
          <w:szCs w:val="24"/>
          <w:rtl/>
        </w:rPr>
        <w:t>הבנה ופרשנות</w:t>
      </w:r>
      <w:r w:rsidRPr="00FC4FB8">
        <w:rPr>
          <w:rFonts w:ascii="David" w:hAnsi="David" w:cs="David"/>
          <w:sz w:val="24"/>
          <w:szCs w:val="24"/>
          <w:rtl/>
        </w:rPr>
        <w:t xml:space="preserve">: התלמיד ידע </w:t>
      </w:r>
      <w:r>
        <w:rPr>
          <w:rFonts w:ascii="David" w:hAnsi="David" w:cs="David" w:hint="cs"/>
          <w:sz w:val="24"/>
          <w:szCs w:val="24"/>
          <w:rtl/>
        </w:rPr>
        <w:t xml:space="preserve">לגבי </w:t>
      </w:r>
      <w:r>
        <w:rPr>
          <w:rFonts w:ascii="David" w:hAnsi="David" w:cs="David"/>
          <w:sz w:val="24"/>
          <w:szCs w:val="24"/>
          <w:rtl/>
        </w:rPr>
        <w:t xml:space="preserve">אלו סדרות של תעניות </w:t>
      </w:r>
      <w:r>
        <w:rPr>
          <w:rFonts w:ascii="David" w:hAnsi="David" w:cs="David" w:hint="cs"/>
          <w:sz w:val="24"/>
          <w:szCs w:val="24"/>
          <w:rtl/>
        </w:rPr>
        <w:t xml:space="preserve">יש מחלוקת בין </w:t>
      </w:r>
      <w:r w:rsidRPr="00FC4FB8">
        <w:rPr>
          <w:rFonts w:ascii="David" w:hAnsi="David" w:cs="David"/>
          <w:sz w:val="24"/>
          <w:szCs w:val="24"/>
          <w:rtl/>
        </w:rPr>
        <w:t>חכמים ורבי יוסי.</w:t>
      </w:r>
    </w:p>
    <w:p w:rsidR="006D07BF" w:rsidRPr="00B7078C" w:rsidRDefault="00B7078C" w:rsidP="00B7078C">
      <w:pPr>
        <w:pStyle w:val="aa"/>
        <w:numPr>
          <w:ilvl w:val="0"/>
          <w:numId w:val="41"/>
        </w:numPr>
        <w:spacing w:after="200" w:line="360" w:lineRule="auto"/>
        <w:rPr>
          <w:rFonts w:ascii="David" w:hAnsi="David" w:cs="David"/>
          <w:sz w:val="24"/>
          <w:szCs w:val="24"/>
        </w:rPr>
      </w:pPr>
      <w:r w:rsidRPr="00FC4FB8">
        <w:rPr>
          <w:rFonts w:ascii="David" w:hAnsi="David" w:cs="David"/>
          <w:sz w:val="24"/>
          <w:szCs w:val="24"/>
          <w:rtl/>
        </w:rPr>
        <w:t xml:space="preserve">הישג </w:t>
      </w:r>
      <w:r w:rsidRPr="00FC4FB8">
        <w:rPr>
          <w:rFonts w:ascii="David" w:hAnsi="David" w:cs="David"/>
          <w:b/>
          <w:bCs/>
          <w:sz w:val="24"/>
          <w:szCs w:val="24"/>
          <w:rtl/>
        </w:rPr>
        <w:t>תורת חיים</w:t>
      </w:r>
      <w:r w:rsidRPr="00FC4FB8">
        <w:rPr>
          <w:rFonts w:ascii="David" w:hAnsi="David" w:cs="David"/>
          <w:sz w:val="24"/>
          <w:szCs w:val="24"/>
          <w:rtl/>
        </w:rPr>
        <w:t>: התלמיד יכיר בתקנות שנועדו להקל על הציבור.</w:t>
      </w:r>
      <w:r w:rsidR="002B1C39" w:rsidRPr="00B7078C">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B7078C"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FD" w:rsidRDefault="00E628FD" w:rsidP="00284F1C">
      <w:pPr>
        <w:spacing w:after="0" w:line="240" w:lineRule="auto"/>
      </w:pPr>
      <w:r>
        <w:separator/>
      </w:r>
    </w:p>
  </w:endnote>
  <w:endnote w:type="continuationSeparator" w:id="0">
    <w:p w:rsidR="00E628FD" w:rsidRDefault="00E628FD"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FD" w:rsidRDefault="00E628FD" w:rsidP="00284F1C">
      <w:pPr>
        <w:spacing w:after="0" w:line="240" w:lineRule="auto"/>
      </w:pPr>
      <w:r>
        <w:separator/>
      </w:r>
    </w:p>
  </w:footnote>
  <w:footnote w:type="continuationSeparator" w:id="0">
    <w:p w:rsidR="00E628FD" w:rsidRDefault="00E628FD"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C6BFB"/>
    <w:multiLevelType w:val="hybridMultilevel"/>
    <w:tmpl w:val="B470C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23B55"/>
    <w:multiLevelType w:val="hybridMultilevel"/>
    <w:tmpl w:val="F880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B7154"/>
    <w:multiLevelType w:val="hybridMultilevel"/>
    <w:tmpl w:val="E7DA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74215"/>
    <w:multiLevelType w:val="hybridMultilevel"/>
    <w:tmpl w:val="A96E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243A3"/>
    <w:multiLevelType w:val="hybridMultilevel"/>
    <w:tmpl w:val="6E52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C3B89"/>
    <w:multiLevelType w:val="hybridMultilevel"/>
    <w:tmpl w:val="682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74DF2"/>
    <w:multiLevelType w:val="hybridMultilevel"/>
    <w:tmpl w:val="9A8A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04396"/>
    <w:multiLevelType w:val="hybridMultilevel"/>
    <w:tmpl w:val="CC0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9"/>
  </w:num>
  <w:num w:numId="4">
    <w:abstractNumId w:val="20"/>
  </w:num>
  <w:num w:numId="5">
    <w:abstractNumId w:val="11"/>
  </w:num>
  <w:num w:numId="6">
    <w:abstractNumId w:val="15"/>
  </w:num>
  <w:num w:numId="7">
    <w:abstractNumId w:val="26"/>
  </w:num>
  <w:num w:numId="8">
    <w:abstractNumId w:val="2"/>
  </w:num>
  <w:num w:numId="9">
    <w:abstractNumId w:val="21"/>
  </w:num>
  <w:num w:numId="10">
    <w:abstractNumId w:val="40"/>
  </w:num>
  <w:num w:numId="11">
    <w:abstractNumId w:val="39"/>
  </w:num>
  <w:num w:numId="12">
    <w:abstractNumId w:val="31"/>
  </w:num>
  <w:num w:numId="13">
    <w:abstractNumId w:val="6"/>
  </w:num>
  <w:num w:numId="14">
    <w:abstractNumId w:val="36"/>
  </w:num>
  <w:num w:numId="15">
    <w:abstractNumId w:val="23"/>
  </w:num>
  <w:num w:numId="16">
    <w:abstractNumId w:val="29"/>
  </w:num>
  <w:num w:numId="17">
    <w:abstractNumId w:val="16"/>
  </w:num>
  <w:num w:numId="18">
    <w:abstractNumId w:val="18"/>
  </w:num>
  <w:num w:numId="19">
    <w:abstractNumId w:val="33"/>
  </w:num>
  <w:num w:numId="20">
    <w:abstractNumId w:val="25"/>
  </w:num>
  <w:num w:numId="21">
    <w:abstractNumId w:val="14"/>
  </w:num>
  <w:num w:numId="22">
    <w:abstractNumId w:val="12"/>
  </w:num>
  <w:num w:numId="23">
    <w:abstractNumId w:val="7"/>
  </w:num>
  <w:num w:numId="24">
    <w:abstractNumId w:val="19"/>
  </w:num>
  <w:num w:numId="25">
    <w:abstractNumId w:val="5"/>
  </w:num>
  <w:num w:numId="26">
    <w:abstractNumId w:val="41"/>
  </w:num>
  <w:num w:numId="27">
    <w:abstractNumId w:val="28"/>
  </w:num>
  <w:num w:numId="28">
    <w:abstractNumId w:val="35"/>
  </w:num>
  <w:num w:numId="29">
    <w:abstractNumId w:val="0"/>
  </w:num>
  <w:num w:numId="30">
    <w:abstractNumId w:val="17"/>
  </w:num>
  <w:num w:numId="31">
    <w:abstractNumId w:val="10"/>
  </w:num>
  <w:num w:numId="32">
    <w:abstractNumId w:val="34"/>
  </w:num>
  <w:num w:numId="33">
    <w:abstractNumId w:val="1"/>
  </w:num>
  <w:num w:numId="34">
    <w:abstractNumId w:val="13"/>
  </w:num>
  <w:num w:numId="35">
    <w:abstractNumId w:val="30"/>
  </w:num>
  <w:num w:numId="36">
    <w:abstractNumId w:val="38"/>
  </w:num>
  <w:num w:numId="37">
    <w:abstractNumId w:val="8"/>
  </w:num>
  <w:num w:numId="38">
    <w:abstractNumId w:val="37"/>
  </w:num>
  <w:num w:numId="39">
    <w:abstractNumId w:val="4"/>
  </w:num>
  <w:num w:numId="40">
    <w:abstractNumId w:val="22"/>
  </w:num>
  <w:num w:numId="41">
    <w:abstractNumId w:val="2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4369"/>
    <w:rsid w:val="00016326"/>
    <w:rsid w:val="00061986"/>
    <w:rsid w:val="000938A9"/>
    <w:rsid w:val="00114BEA"/>
    <w:rsid w:val="001167D5"/>
    <w:rsid w:val="00117023"/>
    <w:rsid w:val="00121F5E"/>
    <w:rsid w:val="00123EFB"/>
    <w:rsid w:val="00126050"/>
    <w:rsid w:val="001574B4"/>
    <w:rsid w:val="00170874"/>
    <w:rsid w:val="001A5CA9"/>
    <w:rsid w:val="001B72E3"/>
    <w:rsid w:val="001C3174"/>
    <w:rsid w:val="001C4BFA"/>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42EB5"/>
    <w:rsid w:val="0079080B"/>
    <w:rsid w:val="007C37FF"/>
    <w:rsid w:val="007C3B48"/>
    <w:rsid w:val="00830598"/>
    <w:rsid w:val="0083237F"/>
    <w:rsid w:val="008476B9"/>
    <w:rsid w:val="00863B75"/>
    <w:rsid w:val="00876C00"/>
    <w:rsid w:val="008C321A"/>
    <w:rsid w:val="00902F05"/>
    <w:rsid w:val="0090670B"/>
    <w:rsid w:val="00927523"/>
    <w:rsid w:val="009B41FE"/>
    <w:rsid w:val="009D4263"/>
    <w:rsid w:val="009E73FE"/>
    <w:rsid w:val="009F16E3"/>
    <w:rsid w:val="00A204FE"/>
    <w:rsid w:val="00AA5CFA"/>
    <w:rsid w:val="00AB0E34"/>
    <w:rsid w:val="00B7078C"/>
    <w:rsid w:val="00B86702"/>
    <w:rsid w:val="00BB5C11"/>
    <w:rsid w:val="00BC6037"/>
    <w:rsid w:val="00BD4A89"/>
    <w:rsid w:val="00C02E81"/>
    <w:rsid w:val="00C115F6"/>
    <w:rsid w:val="00C14419"/>
    <w:rsid w:val="00C35755"/>
    <w:rsid w:val="00C76634"/>
    <w:rsid w:val="00CD0EB4"/>
    <w:rsid w:val="00CD57F7"/>
    <w:rsid w:val="00D06212"/>
    <w:rsid w:val="00D439D0"/>
    <w:rsid w:val="00D53F7F"/>
    <w:rsid w:val="00D8568D"/>
    <w:rsid w:val="00DD1FB2"/>
    <w:rsid w:val="00E0117C"/>
    <w:rsid w:val="00E46089"/>
    <w:rsid w:val="00E628FD"/>
    <w:rsid w:val="00E940EF"/>
    <w:rsid w:val="00ED2608"/>
    <w:rsid w:val="00EF1EEE"/>
    <w:rsid w:val="00F16493"/>
    <w:rsid w:val="00F24C13"/>
    <w:rsid w:val="00F610D6"/>
    <w:rsid w:val="00F841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2618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2016-06-27T11:50:00Z</dcterms:created>
  <dcterms:modified xsi:type="dcterms:W3CDTF">2016-06-27T11:51:00Z</dcterms:modified>
</cp:coreProperties>
</file>