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2D0F07">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2D0F07">
                              <w:rPr>
                                <w:rFonts w:hint="cs"/>
                                <w:b/>
                                <w:bCs/>
                                <w:color w:val="FFFFFF" w:themeColor="background1"/>
                                <w:sz w:val="40"/>
                                <w:szCs w:val="40"/>
                                <w:rtl/>
                              </w:rPr>
                              <w:t>17</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9B41FE">
                              <w:rPr>
                                <w:rFonts w:hint="cs"/>
                                <w:b/>
                                <w:bCs/>
                                <w:color w:val="FFFFFF" w:themeColor="background1"/>
                                <w:sz w:val="40"/>
                                <w:szCs w:val="40"/>
                                <w:rtl/>
                              </w:rPr>
                              <w:t>י</w:t>
                            </w:r>
                            <w:r w:rsidR="002D0F07">
                              <w:rPr>
                                <w:rFonts w:hint="cs"/>
                                <w:b/>
                                <w:bCs/>
                                <w:color w:val="FFFFFF" w:themeColor="background1"/>
                                <w:sz w:val="40"/>
                                <w:szCs w:val="40"/>
                                <w:rtl/>
                              </w:rPr>
                              <w:t>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2D0F07">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2D0F07">
                        <w:rPr>
                          <w:rFonts w:hint="cs"/>
                          <w:b/>
                          <w:bCs/>
                          <w:color w:val="FFFFFF" w:themeColor="background1"/>
                          <w:sz w:val="40"/>
                          <w:szCs w:val="40"/>
                          <w:rtl/>
                        </w:rPr>
                        <w:t>17</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9B41FE">
                        <w:rPr>
                          <w:rFonts w:hint="cs"/>
                          <w:b/>
                          <w:bCs/>
                          <w:color w:val="FFFFFF" w:themeColor="background1"/>
                          <w:sz w:val="40"/>
                          <w:szCs w:val="40"/>
                          <w:rtl/>
                        </w:rPr>
                        <w:t>י</w:t>
                      </w:r>
                      <w:r w:rsidR="002D0F07">
                        <w:rPr>
                          <w:rFonts w:hint="cs"/>
                          <w:b/>
                          <w:bCs/>
                          <w:color w:val="FFFFFF" w:themeColor="background1"/>
                          <w:sz w:val="40"/>
                          <w:szCs w:val="40"/>
                          <w:rtl/>
                        </w:rPr>
                        <w:t>א</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2D0F07" w:rsidRPr="002D0F07" w:rsidRDefault="002D0F07" w:rsidP="002D0F07">
      <w:pPr>
        <w:spacing w:before="240" w:after="240" w:line="360" w:lineRule="auto"/>
        <w:jc w:val="center"/>
        <w:rPr>
          <w:rFonts w:ascii="David" w:eastAsia="Arial Unicode MS" w:hAnsi="David" w:cs="David"/>
          <w:b/>
          <w:bCs/>
          <w:sz w:val="32"/>
          <w:szCs w:val="32"/>
          <w:u w:val="single"/>
          <w:rtl/>
        </w:rPr>
      </w:pPr>
      <w:bookmarkStart w:id="0" w:name="_GoBack"/>
      <w:bookmarkEnd w:id="0"/>
      <w:r w:rsidRPr="002D0F07">
        <w:rPr>
          <w:rFonts w:ascii="David" w:eastAsia="Arial Unicode MS" w:hAnsi="David" w:cs="David"/>
          <w:b/>
          <w:bCs/>
          <w:sz w:val="32"/>
          <w:szCs w:val="32"/>
          <w:u w:val="single"/>
          <w:rtl/>
        </w:rPr>
        <w:t>דיני קריאת ההלל וקניית ארבעת המינים של שנת השמיטה</w:t>
      </w:r>
    </w:p>
    <w:p w:rsidR="002D0F07" w:rsidRDefault="002D0F07" w:rsidP="002D0F07">
      <w:pPr>
        <w:spacing w:line="360" w:lineRule="auto"/>
        <w:rPr>
          <w:rFonts w:ascii="David" w:hAnsi="David" w:cs="David"/>
          <w:sz w:val="24"/>
          <w:szCs w:val="24"/>
          <w:rtl/>
        </w:rPr>
      </w:pPr>
      <w:r w:rsidRPr="00A10A3A">
        <w:rPr>
          <w:rFonts w:ascii="David" w:hAnsi="David" w:cs="David"/>
          <w:sz w:val="24"/>
          <w:szCs w:val="24"/>
          <w:rtl/>
        </w:rPr>
        <w:t>הרישא של המשנה עוסקת במנהגים שונים של אמירת ההלל. יש מקומות בהם אומרים פעם אחת את הפסוקים מפרק קי"ח בתהילים ("</w:t>
      </w:r>
      <w:proofErr w:type="spellStart"/>
      <w:r w:rsidRPr="00A10A3A">
        <w:rPr>
          <w:rFonts w:ascii="David" w:hAnsi="David" w:cs="David"/>
          <w:sz w:val="24"/>
          <w:szCs w:val="24"/>
          <w:rtl/>
        </w:rPr>
        <w:t>אודך</w:t>
      </w:r>
      <w:proofErr w:type="spellEnd"/>
      <w:r w:rsidRPr="00A10A3A">
        <w:rPr>
          <w:rFonts w:ascii="David" w:hAnsi="David" w:cs="David"/>
          <w:sz w:val="24"/>
          <w:szCs w:val="24"/>
          <w:rtl/>
        </w:rPr>
        <w:t xml:space="preserve"> כי </w:t>
      </w:r>
      <w:proofErr w:type="spellStart"/>
      <w:r w:rsidRPr="00A10A3A">
        <w:rPr>
          <w:rFonts w:ascii="David" w:hAnsi="David" w:cs="David"/>
          <w:sz w:val="24"/>
          <w:szCs w:val="24"/>
          <w:rtl/>
        </w:rPr>
        <w:t>עניתני</w:t>
      </w:r>
      <w:proofErr w:type="spellEnd"/>
      <w:r w:rsidRPr="00A10A3A">
        <w:rPr>
          <w:rFonts w:ascii="David" w:hAnsi="David" w:cs="David"/>
          <w:sz w:val="24"/>
          <w:szCs w:val="24"/>
          <w:rtl/>
        </w:rPr>
        <w:t>... אבן מאסו הבונים" וכו') ו</w:t>
      </w:r>
      <w:r>
        <w:rPr>
          <w:rFonts w:ascii="David" w:hAnsi="David" w:cs="David" w:hint="cs"/>
          <w:sz w:val="24"/>
          <w:szCs w:val="24"/>
          <w:rtl/>
        </w:rPr>
        <w:t>י</w:t>
      </w:r>
      <w:r w:rsidRPr="00A10A3A">
        <w:rPr>
          <w:rFonts w:ascii="David" w:hAnsi="David" w:cs="David"/>
          <w:sz w:val="24"/>
          <w:szCs w:val="24"/>
          <w:rtl/>
        </w:rPr>
        <w:t>ש מקומות בהם כופלים – כלומר אומרים פעמיים. יש מקומות בהם מסיימים את ההלל בברכת "יהללוך" וי</w:t>
      </w:r>
      <w:r>
        <w:rPr>
          <w:rFonts w:ascii="David" w:hAnsi="David" w:cs="David"/>
          <w:sz w:val="24"/>
          <w:szCs w:val="24"/>
          <w:rtl/>
        </w:rPr>
        <w:t>ש מקומות בהם לא אומרים ברכה זו.</w:t>
      </w:r>
    </w:p>
    <w:p w:rsidR="002D0F07" w:rsidRPr="00A10A3A" w:rsidRDefault="002D0F07" w:rsidP="002D0F07">
      <w:pPr>
        <w:spacing w:line="360" w:lineRule="auto"/>
        <w:rPr>
          <w:rFonts w:ascii="David" w:hAnsi="David" w:cs="David"/>
          <w:sz w:val="24"/>
          <w:szCs w:val="24"/>
          <w:rtl/>
        </w:rPr>
      </w:pPr>
      <w:r>
        <w:rPr>
          <w:rFonts w:ascii="David" w:hAnsi="David" w:cs="David"/>
          <w:sz w:val="24"/>
          <w:szCs w:val="24"/>
          <w:rtl/>
        </w:rPr>
        <w:t xml:space="preserve">הסיפא של המשנה מדברת על </w:t>
      </w:r>
      <w:r w:rsidRPr="00A10A3A">
        <w:rPr>
          <w:rFonts w:ascii="David" w:hAnsi="David" w:cs="David"/>
          <w:sz w:val="24"/>
          <w:szCs w:val="24"/>
          <w:rtl/>
        </w:rPr>
        <w:t>אתרוג</w:t>
      </w:r>
      <w:r>
        <w:rPr>
          <w:rFonts w:ascii="David" w:hAnsi="David" w:cs="David" w:hint="cs"/>
          <w:sz w:val="24"/>
          <w:szCs w:val="24"/>
          <w:rtl/>
        </w:rPr>
        <w:t xml:space="preserve">, שכיוון שהוא פרי - </w:t>
      </w:r>
      <w:r w:rsidRPr="00A10A3A">
        <w:rPr>
          <w:rFonts w:ascii="David" w:hAnsi="David" w:cs="David"/>
          <w:sz w:val="24"/>
          <w:szCs w:val="24"/>
          <w:rtl/>
        </w:rPr>
        <w:t xml:space="preserve">יש </w:t>
      </w:r>
      <w:r>
        <w:rPr>
          <w:rFonts w:ascii="David" w:hAnsi="David" w:cs="David" w:hint="cs"/>
          <w:sz w:val="24"/>
          <w:szCs w:val="24"/>
          <w:rtl/>
        </w:rPr>
        <w:t xml:space="preserve">בו </w:t>
      </w:r>
      <w:r>
        <w:rPr>
          <w:rFonts w:ascii="David" w:hAnsi="David" w:cs="David"/>
          <w:sz w:val="24"/>
          <w:szCs w:val="24"/>
          <w:rtl/>
        </w:rPr>
        <w:t>קדושת שביעית</w:t>
      </w:r>
      <w:r>
        <w:rPr>
          <w:rFonts w:ascii="David" w:hAnsi="David" w:cs="David" w:hint="cs"/>
          <w:sz w:val="24"/>
          <w:szCs w:val="24"/>
          <w:rtl/>
        </w:rPr>
        <w:t xml:space="preserve"> </w:t>
      </w:r>
      <w:r>
        <w:rPr>
          <w:rFonts w:ascii="David" w:hAnsi="David" w:cs="David"/>
          <w:sz w:val="24"/>
          <w:szCs w:val="24"/>
          <w:rtl/>
        </w:rPr>
        <w:t>ולכן אסור לסחור בו</w:t>
      </w:r>
      <w:r w:rsidRPr="00A10A3A">
        <w:rPr>
          <w:rFonts w:ascii="David" w:hAnsi="David" w:cs="David"/>
          <w:sz w:val="24"/>
          <w:szCs w:val="24"/>
          <w:rtl/>
        </w:rPr>
        <w:t>. בלול</w:t>
      </w:r>
      <w:r>
        <w:rPr>
          <w:rFonts w:ascii="David" w:hAnsi="David" w:cs="David"/>
          <w:sz w:val="24"/>
          <w:szCs w:val="24"/>
          <w:rtl/>
        </w:rPr>
        <w:t>ב, בהדס ובערבה אין קדושת שביעית</w:t>
      </w:r>
      <w:r w:rsidRPr="00A10A3A">
        <w:rPr>
          <w:rFonts w:ascii="David" w:hAnsi="David" w:cs="David"/>
          <w:sz w:val="24"/>
          <w:szCs w:val="24"/>
          <w:rtl/>
        </w:rPr>
        <w:t xml:space="preserve"> כיוון שאינם פירות</w:t>
      </w:r>
      <w:r>
        <w:rPr>
          <w:rFonts w:ascii="David" w:hAnsi="David" w:cs="David" w:hint="cs"/>
          <w:sz w:val="24"/>
          <w:szCs w:val="24"/>
          <w:rtl/>
        </w:rPr>
        <w:t>,</w:t>
      </w:r>
      <w:r>
        <w:rPr>
          <w:rFonts w:ascii="David" w:hAnsi="David" w:cs="David"/>
          <w:sz w:val="24"/>
          <w:szCs w:val="24"/>
          <w:rtl/>
        </w:rPr>
        <w:t xml:space="preserve"> ולכן מותר לסחור בהם</w:t>
      </w:r>
      <w:r w:rsidRPr="00A10A3A">
        <w:rPr>
          <w:rFonts w:ascii="David" w:hAnsi="David" w:cs="David"/>
          <w:sz w:val="24"/>
          <w:szCs w:val="24"/>
          <w:rtl/>
        </w:rPr>
        <w:t>. כשאדם מוכר לולב בשנת שמיטה, הוא יכול למכור את הלולב מעט יותר ביוקר ולתת לקונה את האתרוג במתנה, וכך אין מסחר באתרוג.</w:t>
      </w:r>
    </w:p>
    <w:p w:rsidR="002D0F07" w:rsidRPr="00A10A3A" w:rsidRDefault="002D0F07" w:rsidP="002D0F07">
      <w:pPr>
        <w:spacing w:after="120" w:line="360" w:lineRule="auto"/>
        <w:jc w:val="both"/>
        <w:rPr>
          <w:rFonts w:ascii="David" w:hAnsi="David" w:cs="David"/>
          <w:sz w:val="24"/>
          <w:szCs w:val="24"/>
          <w:rtl/>
        </w:rPr>
      </w:pPr>
    </w:p>
    <w:p w:rsidR="002D0F07" w:rsidRPr="00A10A3A" w:rsidRDefault="002D0F07" w:rsidP="002D0F07">
      <w:pPr>
        <w:spacing w:after="120" w:line="360" w:lineRule="auto"/>
        <w:rPr>
          <w:rFonts w:ascii="David" w:hAnsi="David" w:cs="David"/>
          <w:sz w:val="24"/>
          <w:szCs w:val="24"/>
          <w:rtl/>
        </w:rPr>
      </w:pPr>
      <w:r w:rsidRPr="00A10A3A">
        <w:rPr>
          <w:rFonts w:ascii="David" w:hAnsi="David" w:cs="David"/>
          <w:b/>
          <w:bCs/>
          <w:sz w:val="24"/>
          <w:szCs w:val="24"/>
          <w:rtl/>
        </w:rPr>
        <w:t>משך הוראה מומלץ</w:t>
      </w:r>
      <w:r w:rsidRPr="00A10A3A">
        <w:rPr>
          <w:rFonts w:ascii="David" w:hAnsi="David" w:cs="David"/>
          <w:sz w:val="24"/>
          <w:szCs w:val="24"/>
          <w:rtl/>
        </w:rPr>
        <w:t>: שיעור אחד</w:t>
      </w:r>
    </w:p>
    <w:p w:rsidR="002D0F07" w:rsidRPr="00A10A3A" w:rsidRDefault="002D0F07" w:rsidP="002D0F07">
      <w:pPr>
        <w:spacing w:line="360" w:lineRule="auto"/>
        <w:rPr>
          <w:rFonts w:ascii="David" w:hAnsi="David" w:cs="David"/>
          <w:sz w:val="24"/>
          <w:szCs w:val="24"/>
          <w:highlight w:val="green"/>
          <w:rtl/>
        </w:rPr>
      </w:pPr>
      <w:r w:rsidRPr="00A10A3A">
        <w:rPr>
          <w:rFonts w:ascii="David" w:hAnsi="David" w:cs="David"/>
          <w:sz w:val="24"/>
          <w:szCs w:val="24"/>
          <w:highlight w:val="green"/>
          <w:rtl/>
        </w:rPr>
        <w:t>נוסח המשנה</w:t>
      </w:r>
    </w:p>
    <w:p w:rsidR="002D0F07" w:rsidRPr="00A10A3A" w:rsidRDefault="002D0F07" w:rsidP="002D0F07">
      <w:pPr>
        <w:spacing w:after="120" w:line="360" w:lineRule="auto"/>
        <w:rPr>
          <w:rFonts w:ascii="David" w:hAnsi="David" w:cs="David"/>
          <w:b/>
          <w:bCs/>
          <w:sz w:val="24"/>
          <w:szCs w:val="24"/>
          <w:rtl/>
        </w:rPr>
      </w:pPr>
      <w:r w:rsidRPr="00A10A3A">
        <w:rPr>
          <w:rFonts w:ascii="David" w:hAnsi="David" w:cs="David"/>
          <w:b/>
          <w:bCs/>
          <w:sz w:val="24"/>
          <w:szCs w:val="24"/>
          <w:rtl/>
        </w:rPr>
        <w:t xml:space="preserve">מָקוֹם שֶׁנָּהֲגוּ לִכְפֹּול – </w:t>
      </w:r>
      <w:proofErr w:type="spellStart"/>
      <w:r w:rsidRPr="00A10A3A">
        <w:rPr>
          <w:rFonts w:ascii="David" w:hAnsi="David" w:cs="David"/>
          <w:b/>
          <w:bCs/>
          <w:sz w:val="24"/>
          <w:szCs w:val="24"/>
          <w:rtl/>
        </w:rPr>
        <w:t>יִכְפֹּל</w:t>
      </w:r>
      <w:proofErr w:type="spellEnd"/>
      <w:r w:rsidRPr="00A10A3A">
        <w:rPr>
          <w:rFonts w:ascii="David" w:hAnsi="David" w:cs="David"/>
          <w:b/>
          <w:bCs/>
          <w:sz w:val="24"/>
          <w:szCs w:val="24"/>
          <w:rtl/>
        </w:rPr>
        <w:t>,</w:t>
      </w:r>
      <w:r w:rsidRPr="00A10A3A">
        <w:rPr>
          <w:rFonts w:ascii="David" w:hAnsi="David" w:cs="David"/>
          <w:b/>
          <w:bCs/>
          <w:sz w:val="24"/>
          <w:szCs w:val="24"/>
        </w:rPr>
        <w:br/>
      </w:r>
      <w:r w:rsidRPr="00A10A3A">
        <w:rPr>
          <w:rFonts w:ascii="David" w:hAnsi="David" w:cs="David"/>
          <w:b/>
          <w:bCs/>
          <w:sz w:val="24"/>
          <w:szCs w:val="24"/>
          <w:rtl/>
        </w:rPr>
        <w:t>לִפְשֹׁוט – יִפְשֹׁט,</w:t>
      </w:r>
      <w:r w:rsidRPr="00A10A3A">
        <w:rPr>
          <w:rFonts w:ascii="David" w:hAnsi="David" w:cs="David"/>
          <w:b/>
          <w:bCs/>
          <w:sz w:val="24"/>
          <w:szCs w:val="24"/>
        </w:rPr>
        <w:br/>
      </w:r>
      <w:r w:rsidRPr="00A10A3A">
        <w:rPr>
          <w:rFonts w:ascii="David" w:hAnsi="David" w:cs="David"/>
          <w:b/>
          <w:bCs/>
          <w:sz w:val="24"/>
          <w:szCs w:val="24"/>
          <w:rtl/>
        </w:rPr>
        <w:t>לְבָרֵךְ אַחֲרָיו – יְבָרֵךְ אַחֲרָיו,</w:t>
      </w:r>
      <w:r w:rsidRPr="00A10A3A">
        <w:rPr>
          <w:rFonts w:ascii="David" w:hAnsi="David" w:cs="David"/>
          <w:b/>
          <w:bCs/>
          <w:sz w:val="24"/>
          <w:szCs w:val="24"/>
        </w:rPr>
        <w:br/>
      </w:r>
      <w:proofErr w:type="spellStart"/>
      <w:r w:rsidRPr="00A10A3A">
        <w:rPr>
          <w:rFonts w:ascii="David" w:hAnsi="David" w:cs="David"/>
          <w:b/>
          <w:bCs/>
          <w:sz w:val="24"/>
          <w:szCs w:val="24"/>
          <w:rtl/>
        </w:rPr>
        <w:t>הַכֹּל</w:t>
      </w:r>
      <w:proofErr w:type="spellEnd"/>
      <w:r w:rsidRPr="00A10A3A">
        <w:rPr>
          <w:rFonts w:ascii="David" w:hAnsi="David" w:cs="David"/>
          <w:b/>
          <w:bCs/>
          <w:sz w:val="24"/>
          <w:szCs w:val="24"/>
          <w:rtl/>
        </w:rPr>
        <w:t xml:space="preserve"> כְּמִנְהַג הַמְּדִינָה</w:t>
      </w:r>
      <w:r w:rsidRPr="00A10A3A">
        <w:rPr>
          <w:rFonts w:ascii="David" w:hAnsi="David" w:cs="David"/>
          <w:b/>
          <w:bCs/>
          <w:sz w:val="24"/>
          <w:szCs w:val="24"/>
        </w:rPr>
        <w:t>.</w:t>
      </w:r>
    </w:p>
    <w:p w:rsidR="002D0F07" w:rsidRPr="00A10A3A" w:rsidRDefault="002D0F07" w:rsidP="002D0F07">
      <w:pPr>
        <w:spacing w:after="120" w:line="360" w:lineRule="auto"/>
        <w:rPr>
          <w:rFonts w:ascii="David" w:hAnsi="David" w:cs="David"/>
          <w:b/>
          <w:bCs/>
          <w:sz w:val="24"/>
          <w:szCs w:val="24"/>
        </w:rPr>
      </w:pPr>
      <w:r w:rsidRPr="00A10A3A">
        <w:rPr>
          <w:rFonts w:ascii="David" w:hAnsi="David" w:cs="David"/>
          <w:b/>
          <w:bCs/>
          <w:sz w:val="24"/>
          <w:szCs w:val="24"/>
        </w:rPr>
        <w:br/>
      </w:r>
      <w:r w:rsidRPr="00A10A3A">
        <w:rPr>
          <w:rFonts w:ascii="David" w:hAnsi="David" w:cs="David"/>
          <w:b/>
          <w:bCs/>
          <w:sz w:val="24"/>
          <w:szCs w:val="24"/>
          <w:rtl/>
        </w:rPr>
        <w:t>הַלּוֹקֵחַ לוּלָב מֵחֲבֵרוֹ בַשְּׁבִיעִית</w:t>
      </w:r>
      <w:r w:rsidRPr="00A10A3A">
        <w:rPr>
          <w:rFonts w:ascii="David" w:hAnsi="David" w:cs="David"/>
          <w:b/>
          <w:bCs/>
          <w:sz w:val="24"/>
          <w:szCs w:val="24"/>
        </w:rPr>
        <w:t>,</w:t>
      </w:r>
      <w:r w:rsidRPr="00A10A3A">
        <w:rPr>
          <w:rFonts w:ascii="David" w:hAnsi="David" w:cs="David"/>
          <w:b/>
          <w:bCs/>
          <w:sz w:val="24"/>
          <w:szCs w:val="24"/>
          <w:rtl/>
        </w:rPr>
        <w:t xml:space="preserve"> נוֹתֵן לוֹ אֶתְרוֹג בְּמַתָּנָה</w:t>
      </w:r>
      <w:r w:rsidRPr="00A10A3A">
        <w:rPr>
          <w:rFonts w:ascii="David" w:hAnsi="David" w:cs="David"/>
          <w:b/>
          <w:bCs/>
          <w:sz w:val="24"/>
          <w:szCs w:val="24"/>
        </w:rPr>
        <w:t>,</w:t>
      </w:r>
      <w:r w:rsidRPr="00A10A3A">
        <w:rPr>
          <w:rFonts w:ascii="David" w:hAnsi="David" w:cs="David"/>
          <w:b/>
          <w:bCs/>
          <w:sz w:val="24"/>
          <w:szCs w:val="24"/>
        </w:rPr>
        <w:br/>
      </w:r>
      <w:r w:rsidRPr="00A10A3A">
        <w:rPr>
          <w:rFonts w:ascii="David" w:hAnsi="David" w:cs="David"/>
          <w:b/>
          <w:bCs/>
          <w:sz w:val="24"/>
          <w:szCs w:val="24"/>
          <w:rtl/>
        </w:rPr>
        <w:t>לְפִי שֶׁאֵין רַשַּׁאי לְלָקְחוֹ בַשְּׁבִיעִית</w:t>
      </w:r>
      <w:r w:rsidRPr="00A10A3A">
        <w:rPr>
          <w:rFonts w:ascii="David" w:hAnsi="David" w:cs="David"/>
          <w:b/>
          <w:bCs/>
          <w:sz w:val="24"/>
          <w:szCs w:val="24"/>
        </w:rPr>
        <w:t>.</w:t>
      </w:r>
    </w:p>
    <w:p w:rsidR="002D0F07" w:rsidRPr="00A10A3A" w:rsidRDefault="002D0F07" w:rsidP="002D0F07">
      <w:pPr>
        <w:spacing w:line="360" w:lineRule="auto"/>
        <w:rPr>
          <w:rFonts w:ascii="David" w:hAnsi="David" w:cs="David"/>
          <w:sz w:val="24"/>
          <w:szCs w:val="24"/>
          <w:rtl/>
        </w:rPr>
      </w:pPr>
    </w:p>
    <w:p w:rsidR="002D0F07" w:rsidRPr="00A10A3A" w:rsidRDefault="002D0F07" w:rsidP="002D0F07">
      <w:pPr>
        <w:spacing w:line="360" w:lineRule="auto"/>
        <w:rPr>
          <w:rFonts w:ascii="David" w:hAnsi="David" w:cs="David"/>
          <w:sz w:val="24"/>
          <w:szCs w:val="24"/>
          <w:highlight w:val="green"/>
          <w:rtl/>
        </w:rPr>
      </w:pPr>
      <w:r w:rsidRPr="00A10A3A">
        <w:rPr>
          <w:rFonts w:ascii="David" w:hAnsi="David" w:cs="David"/>
          <w:sz w:val="24"/>
          <w:szCs w:val="24"/>
          <w:highlight w:val="green"/>
          <w:rtl/>
        </w:rPr>
        <w:t>מבנה</w:t>
      </w:r>
    </w:p>
    <w:p w:rsidR="002D0F07" w:rsidRPr="0088306C" w:rsidRDefault="002D0F07" w:rsidP="002D0F07">
      <w:pPr>
        <w:spacing w:line="360" w:lineRule="auto"/>
        <w:rPr>
          <w:rFonts w:ascii="David" w:hAnsi="David" w:cs="David"/>
          <w:sz w:val="24"/>
          <w:szCs w:val="24"/>
          <w:rtl/>
        </w:rPr>
      </w:pPr>
      <w:r w:rsidRPr="0088306C">
        <w:rPr>
          <w:rFonts w:ascii="David" w:hAnsi="David" w:cs="David" w:hint="cs"/>
          <w:sz w:val="24"/>
          <w:szCs w:val="24"/>
          <w:rtl/>
        </w:rPr>
        <w:t>ביחידה זו ביקשנו מהתלמ</w:t>
      </w:r>
      <w:r>
        <w:rPr>
          <w:rFonts w:ascii="David" w:hAnsi="David" w:cs="David" w:hint="cs"/>
          <w:sz w:val="24"/>
          <w:szCs w:val="24"/>
          <w:rtl/>
        </w:rPr>
        <w:t>ידים לזהות את שני חלקי המשנה ו</w:t>
      </w:r>
      <w:r w:rsidRPr="0088306C">
        <w:rPr>
          <w:rFonts w:ascii="David" w:hAnsi="David" w:cs="David" w:hint="cs"/>
          <w:sz w:val="24"/>
          <w:szCs w:val="24"/>
          <w:rtl/>
        </w:rPr>
        <w:t>לתת כותרת מתאימה לכל חלק.</w:t>
      </w:r>
      <w:r>
        <w:rPr>
          <w:rFonts w:ascii="David" w:hAnsi="David" w:cs="David" w:hint="cs"/>
          <w:sz w:val="24"/>
          <w:szCs w:val="24"/>
          <w:rtl/>
        </w:rPr>
        <w:t xml:space="preserve"> בנוסף, על התלמידים להשלים בטבלה המצורפת</w:t>
      </w:r>
      <w:r w:rsidRPr="00C26805">
        <w:rPr>
          <w:rFonts w:ascii="David" w:hAnsi="David" w:cs="David" w:hint="cs"/>
          <w:sz w:val="24"/>
          <w:szCs w:val="24"/>
          <w:rtl/>
        </w:rPr>
        <w:t xml:space="preserve"> </w:t>
      </w:r>
      <w:r>
        <w:rPr>
          <w:rFonts w:ascii="David" w:hAnsi="David" w:cs="David" w:hint="cs"/>
          <w:sz w:val="24"/>
          <w:szCs w:val="24"/>
          <w:rtl/>
        </w:rPr>
        <w:t>את פרטי המשנה ולזהות מילה המרמזת על הטעם לדין (המילה "לפי") (משימה 1).</w:t>
      </w:r>
    </w:p>
    <w:p w:rsidR="002D0F07" w:rsidRPr="0088306C" w:rsidRDefault="002D0F07" w:rsidP="002D0F07">
      <w:pPr>
        <w:spacing w:line="360" w:lineRule="auto"/>
        <w:rPr>
          <w:rFonts w:ascii="David" w:hAnsi="David" w:cs="David"/>
          <w:sz w:val="24"/>
          <w:szCs w:val="24"/>
          <w:rtl/>
        </w:rPr>
      </w:pPr>
    </w:p>
    <w:p w:rsidR="002D0F07" w:rsidRPr="00A10A3A" w:rsidRDefault="002D0F07" w:rsidP="002D0F07">
      <w:pPr>
        <w:spacing w:line="360" w:lineRule="auto"/>
        <w:rPr>
          <w:rFonts w:ascii="David" w:hAnsi="David" w:cs="David"/>
          <w:sz w:val="24"/>
          <w:szCs w:val="24"/>
          <w:rtl/>
        </w:rPr>
      </w:pPr>
      <w:r w:rsidRPr="00A10A3A">
        <w:rPr>
          <w:rFonts w:ascii="David" w:hAnsi="David" w:cs="David"/>
          <w:sz w:val="24"/>
          <w:szCs w:val="24"/>
          <w:highlight w:val="green"/>
          <w:rtl/>
        </w:rPr>
        <w:t>תוכן</w:t>
      </w:r>
    </w:p>
    <w:p w:rsidR="002D0F07" w:rsidRDefault="002D0F07" w:rsidP="002D0F07">
      <w:pPr>
        <w:spacing w:line="360" w:lineRule="auto"/>
        <w:rPr>
          <w:rFonts w:ascii="David" w:hAnsi="David" w:cs="David"/>
          <w:b/>
          <w:bCs/>
          <w:sz w:val="24"/>
          <w:szCs w:val="24"/>
          <w:rtl/>
        </w:rPr>
      </w:pPr>
      <w:r>
        <w:rPr>
          <w:rFonts w:ascii="David" w:hAnsi="David" w:cs="David" w:hint="cs"/>
          <w:b/>
          <w:bCs/>
          <w:sz w:val="24"/>
          <w:szCs w:val="24"/>
          <w:rtl/>
        </w:rPr>
        <w:t>הכול כמנהג המדינה</w:t>
      </w:r>
    </w:p>
    <w:p w:rsidR="002D0F07" w:rsidRPr="008003B6" w:rsidRDefault="002D0F07" w:rsidP="002D0F07">
      <w:pPr>
        <w:spacing w:line="360" w:lineRule="auto"/>
        <w:rPr>
          <w:rFonts w:ascii="David" w:hAnsi="David" w:cs="David"/>
          <w:sz w:val="24"/>
          <w:szCs w:val="24"/>
          <w:rtl/>
        </w:rPr>
      </w:pPr>
      <w:r>
        <w:rPr>
          <w:rFonts w:ascii="David" w:hAnsi="David" w:cs="David" w:hint="cs"/>
          <w:sz w:val="24"/>
          <w:szCs w:val="24"/>
          <w:rtl/>
        </w:rPr>
        <w:t xml:space="preserve">בתקופת המשנה ובתקופה שלאחריה היו מנהגים שונים בדרך קריאת ההלל, האם אומרים את כל הפסוקים פעם אחת או שאת חלקם כופלים, וכן האם מברכים לאחר אמירת ההלל או לא. </w:t>
      </w:r>
      <w:r>
        <w:rPr>
          <w:rFonts w:ascii="David" w:hAnsi="David" w:cs="David" w:hint="cs"/>
          <w:sz w:val="24"/>
          <w:szCs w:val="24"/>
          <w:rtl/>
        </w:rPr>
        <w:lastRenderedPageBreak/>
        <w:t>המשנה אומרת שאין מנהג אחיד לכל המקומות, וכל מתפלל ינהג כמנהג המקום לגבי הקריאה והברכה.</w:t>
      </w:r>
    </w:p>
    <w:p w:rsidR="002D0F07" w:rsidRPr="008003B6" w:rsidRDefault="002D0F07" w:rsidP="002D0F07">
      <w:pPr>
        <w:spacing w:line="360" w:lineRule="auto"/>
        <w:rPr>
          <w:rFonts w:ascii="David" w:hAnsi="David" w:cs="David"/>
          <w:sz w:val="24"/>
          <w:szCs w:val="24"/>
          <w:rtl/>
        </w:rPr>
      </w:pPr>
    </w:p>
    <w:p w:rsidR="002D0F07" w:rsidRPr="00A10A3A" w:rsidRDefault="002D0F07" w:rsidP="002D0F07">
      <w:pPr>
        <w:spacing w:line="360" w:lineRule="auto"/>
        <w:rPr>
          <w:rFonts w:ascii="David" w:hAnsi="David" w:cs="David"/>
          <w:b/>
          <w:bCs/>
          <w:sz w:val="24"/>
          <w:szCs w:val="24"/>
          <w:rtl/>
        </w:rPr>
      </w:pPr>
      <w:r w:rsidRPr="00A10A3A">
        <w:rPr>
          <w:rFonts w:ascii="David" w:hAnsi="David" w:cs="David"/>
          <w:b/>
          <w:bCs/>
          <w:sz w:val="24"/>
          <w:szCs w:val="24"/>
          <w:rtl/>
        </w:rPr>
        <w:t>קדושה בפירות השנה השביעית</w:t>
      </w:r>
    </w:p>
    <w:p w:rsidR="002D0F07" w:rsidRDefault="002D0F07" w:rsidP="002D0F07">
      <w:pPr>
        <w:spacing w:line="360" w:lineRule="auto"/>
        <w:rPr>
          <w:rFonts w:ascii="David" w:hAnsi="David" w:cs="David"/>
          <w:sz w:val="24"/>
          <w:szCs w:val="24"/>
          <w:rtl/>
        </w:rPr>
      </w:pPr>
      <w:r w:rsidRPr="00A10A3A">
        <w:rPr>
          <w:rFonts w:ascii="David" w:hAnsi="David" w:cs="David"/>
          <w:sz w:val="24"/>
          <w:szCs w:val="24"/>
          <w:rtl/>
        </w:rPr>
        <w:t xml:space="preserve">בפירות שגדלים בארץ ישראל בשנה השביעית, שנת השמיטה, יש קדושה. </w:t>
      </w:r>
      <w:r>
        <w:rPr>
          <w:rFonts w:ascii="David" w:hAnsi="David" w:cs="David" w:hint="cs"/>
          <w:sz w:val="24"/>
          <w:szCs w:val="24"/>
          <w:rtl/>
        </w:rPr>
        <w:t>פרות אלו ניתנים</w:t>
      </w:r>
      <w:r>
        <w:rPr>
          <w:rFonts w:ascii="David" w:hAnsi="David" w:cs="David"/>
          <w:sz w:val="24"/>
          <w:szCs w:val="24"/>
          <w:rtl/>
        </w:rPr>
        <w:t xml:space="preserve"> לא</w:t>
      </w:r>
      <w:r>
        <w:rPr>
          <w:rFonts w:ascii="David" w:hAnsi="David" w:cs="David" w:hint="cs"/>
          <w:sz w:val="24"/>
          <w:szCs w:val="24"/>
          <w:rtl/>
        </w:rPr>
        <w:t>כילה</w:t>
      </w:r>
      <w:r w:rsidRPr="00A10A3A">
        <w:rPr>
          <w:rFonts w:ascii="David" w:hAnsi="David" w:cs="David"/>
          <w:sz w:val="24"/>
          <w:szCs w:val="24"/>
          <w:rtl/>
        </w:rPr>
        <w:t xml:space="preserve">, אך בשל הקדושה שבהם אסור לסחור </w:t>
      </w:r>
      <w:r>
        <w:rPr>
          <w:rFonts w:ascii="David" w:hAnsi="David" w:cs="David" w:hint="cs"/>
          <w:sz w:val="24"/>
          <w:szCs w:val="24"/>
          <w:rtl/>
        </w:rPr>
        <w:t>בהם</w:t>
      </w:r>
      <w:r w:rsidRPr="00A10A3A">
        <w:rPr>
          <w:rFonts w:ascii="David" w:hAnsi="David" w:cs="David"/>
          <w:sz w:val="24"/>
          <w:szCs w:val="24"/>
          <w:rtl/>
        </w:rPr>
        <w:t xml:space="preserve"> ולמכור אותם, כפי שנוהגים בשנים רגילות.</w:t>
      </w:r>
      <w:r>
        <w:rPr>
          <w:rFonts w:ascii="David" w:hAnsi="David" w:cs="David" w:hint="cs"/>
          <w:sz w:val="24"/>
          <w:szCs w:val="24"/>
          <w:rtl/>
        </w:rPr>
        <w:t xml:space="preserve"> לעומת זאת בענפי העצים אין איסור מסחר, ולכן מותר למכור את הלולב, ההדס והערבה גם בשנת השמיטה.</w:t>
      </w:r>
    </w:p>
    <w:p w:rsidR="002D0F07" w:rsidRPr="00A10A3A" w:rsidRDefault="002D0F07" w:rsidP="002D0F07">
      <w:pPr>
        <w:spacing w:line="360" w:lineRule="auto"/>
        <w:rPr>
          <w:rFonts w:ascii="David" w:hAnsi="David" w:cs="David"/>
          <w:sz w:val="24"/>
          <w:szCs w:val="24"/>
          <w:rtl/>
        </w:rPr>
      </w:pPr>
      <w:r>
        <w:rPr>
          <w:rFonts w:ascii="David" w:hAnsi="David" w:cs="David" w:hint="cs"/>
          <w:sz w:val="24"/>
          <w:szCs w:val="24"/>
          <w:rtl/>
        </w:rPr>
        <w:t>כדי שלא לעבור על איסור מסחר בפרות שביעית כאשר קונים ומוכרים את ארבעת המינים, תיקנו חכמים שהקונה ישלם על הלולב (שאין בו איסור סחורה), אך את האתרוג הוא יקבל במתנה מהמוכר (שהרי בו יש איסור סחורה). את התשלום על האתרוג בעצם "מבליעים" בתוך התשלום על הלולב.</w:t>
      </w:r>
    </w:p>
    <w:p w:rsidR="002D0F07" w:rsidRPr="00A10A3A" w:rsidRDefault="002D0F07" w:rsidP="002D0F07">
      <w:pPr>
        <w:spacing w:line="360" w:lineRule="auto"/>
        <w:rPr>
          <w:rFonts w:ascii="David" w:hAnsi="David" w:cs="David"/>
          <w:sz w:val="24"/>
          <w:szCs w:val="24"/>
          <w:rtl/>
        </w:rPr>
      </w:pPr>
    </w:p>
    <w:p w:rsidR="002D0F07" w:rsidRPr="00A10A3A" w:rsidRDefault="002D0F07" w:rsidP="002D0F07">
      <w:pPr>
        <w:spacing w:after="120" w:line="360" w:lineRule="auto"/>
        <w:rPr>
          <w:rFonts w:ascii="David" w:hAnsi="David" w:cs="David"/>
          <w:sz w:val="24"/>
          <w:szCs w:val="24"/>
          <w:rtl/>
        </w:rPr>
      </w:pPr>
      <w:r w:rsidRPr="00A10A3A">
        <w:rPr>
          <w:rFonts w:ascii="David" w:hAnsi="David" w:cs="David"/>
          <w:sz w:val="24"/>
          <w:szCs w:val="24"/>
          <w:highlight w:val="green"/>
          <w:rtl/>
        </w:rPr>
        <w:t>מיומנות</w:t>
      </w:r>
    </w:p>
    <w:p w:rsidR="002D0F07" w:rsidRPr="00C85FDD" w:rsidRDefault="002D0F07" w:rsidP="002D0F07">
      <w:pPr>
        <w:spacing w:line="360" w:lineRule="auto"/>
        <w:rPr>
          <w:rFonts w:ascii="David" w:hAnsi="David" w:cs="David"/>
          <w:b/>
          <w:bCs/>
          <w:sz w:val="24"/>
          <w:szCs w:val="24"/>
          <w:rtl/>
        </w:rPr>
      </w:pPr>
      <w:r w:rsidRPr="00C85FDD">
        <w:rPr>
          <w:rFonts w:ascii="David" w:hAnsi="David" w:cs="David"/>
          <w:b/>
          <w:bCs/>
          <w:sz w:val="24"/>
          <w:szCs w:val="24"/>
          <w:rtl/>
        </w:rPr>
        <w:t xml:space="preserve">זיהוי כל המקרים, הדינים והטעמים המופיעים במשנה (משימה </w:t>
      </w:r>
      <w:r w:rsidRPr="00C85FDD">
        <w:rPr>
          <w:rFonts w:ascii="David" w:hAnsi="David" w:cs="David" w:hint="cs"/>
          <w:b/>
          <w:bCs/>
          <w:sz w:val="24"/>
          <w:szCs w:val="24"/>
          <w:rtl/>
        </w:rPr>
        <w:t>1</w:t>
      </w:r>
      <w:r w:rsidRPr="00C85FDD">
        <w:rPr>
          <w:rFonts w:ascii="David" w:hAnsi="David" w:cs="David"/>
          <w:b/>
          <w:bCs/>
          <w:sz w:val="24"/>
          <w:szCs w:val="24"/>
          <w:rtl/>
        </w:rPr>
        <w:t>)</w:t>
      </w:r>
    </w:p>
    <w:p w:rsidR="002D0F07" w:rsidRPr="00A10A3A" w:rsidRDefault="002D0F07" w:rsidP="002D0F07">
      <w:pPr>
        <w:spacing w:line="360" w:lineRule="auto"/>
        <w:rPr>
          <w:rFonts w:ascii="David" w:hAnsi="David" w:cs="David"/>
          <w:sz w:val="24"/>
          <w:szCs w:val="24"/>
          <w:rtl/>
        </w:rPr>
      </w:pPr>
      <w:r>
        <w:rPr>
          <w:rFonts w:ascii="David" w:hAnsi="David" w:cs="David" w:hint="cs"/>
          <w:sz w:val="24"/>
          <w:szCs w:val="24"/>
          <w:rtl/>
        </w:rPr>
        <w:t xml:space="preserve">ביחידה זו נבקש מהתלמידים לאתר את רכיבי </w:t>
      </w:r>
      <w:proofErr w:type="spellStart"/>
      <w:r>
        <w:rPr>
          <w:rFonts w:ascii="David" w:hAnsi="David" w:cs="David" w:hint="cs"/>
          <w:sz w:val="24"/>
          <w:szCs w:val="24"/>
          <w:rtl/>
        </w:rPr>
        <w:t>הכאמד"ט</w:t>
      </w:r>
      <w:proofErr w:type="spellEnd"/>
      <w:r>
        <w:rPr>
          <w:rFonts w:ascii="David" w:hAnsi="David" w:cs="David" w:hint="cs"/>
          <w:sz w:val="24"/>
          <w:szCs w:val="24"/>
          <w:rtl/>
        </w:rPr>
        <w:t xml:space="preserve"> של המשנה ולדעת לזהות מילה המאפיינת טעמים במשנה (המילה "לפי").</w:t>
      </w:r>
    </w:p>
    <w:p w:rsidR="002D0F07" w:rsidRPr="00C85FDD" w:rsidRDefault="002D0F07" w:rsidP="002D0F07">
      <w:pPr>
        <w:spacing w:line="360" w:lineRule="auto"/>
        <w:rPr>
          <w:rFonts w:ascii="David" w:hAnsi="David" w:cs="David"/>
          <w:b/>
          <w:bCs/>
          <w:sz w:val="24"/>
          <w:szCs w:val="24"/>
          <w:rtl/>
        </w:rPr>
      </w:pPr>
      <w:r w:rsidRPr="00C85FDD">
        <w:rPr>
          <w:rFonts w:ascii="David" w:hAnsi="David" w:cs="David"/>
          <w:b/>
          <w:bCs/>
          <w:sz w:val="24"/>
          <w:szCs w:val="24"/>
          <w:rtl/>
        </w:rPr>
        <w:t>כתיבת כותרת לרישא של המשנה ולסיפא שלה (משימה 1)</w:t>
      </w:r>
    </w:p>
    <w:p w:rsidR="002D0F07" w:rsidRDefault="002D0F07" w:rsidP="002D0F07">
      <w:pPr>
        <w:spacing w:after="120" w:line="360" w:lineRule="auto"/>
        <w:rPr>
          <w:rFonts w:ascii="David" w:hAnsi="David" w:cs="David"/>
          <w:sz w:val="24"/>
          <w:szCs w:val="24"/>
          <w:rtl/>
        </w:rPr>
      </w:pPr>
      <w:r>
        <w:rPr>
          <w:rFonts w:ascii="David" w:hAnsi="David" w:cs="David" w:hint="cs"/>
          <w:sz w:val="24"/>
          <w:szCs w:val="24"/>
          <w:rtl/>
        </w:rPr>
        <w:t>במשנה זו אין כותרת (כמו ברוב המשניות), לכן נבקש מהתלמידים לתת כותרת לשני חלקי המשנה.</w:t>
      </w:r>
    </w:p>
    <w:p w:rsidR="002D0F07" w:rsidRPr="00C85FDD" w:rsidRDefault="002D0F07" w:rsidP="002D0F07">
      <w:pPr>
        <w:spacing w:after="120" w:line="360" w:lineRule="auto"/>
        <w:rPr>
          <w:rFonts w:ascii="David" w:hAnsi="David" w:cs="David"/>
          <w:b/>
          <w:bCs/>
          <w:sz w:val="24"/>
          <w:szCs w:val="24"/>
          <w:rtl/>
        </w:rPr>
      </w:pPr>
      <w:r w:rsidRPr="00C85FDD">
        <w:rPr>
          <w:rFonts w:ascii="David" w:hAnsi="David" w:cs="David" w:hint="cs"/>
          <w:b/>
          <w:bCs/>
          <w:sz w:val="24"/>
          <w:szCs w:val="24"/>
          <w:rtl/>
        </w:rPr>
        <w:t>יכולת השוואה בין הפסוקים בתנ"ך לסידור (משימה 2)</w:t>
      </w:r>
    </w:p>
    <w:p w:rsidR="002D0F07" w:rsidRDefault="002D0F07" w:rsidP="002D0F07">
      <w:pPr>
        <w:spacing w:after="120" w:line="360" w:lineRule="auto"/>
        <w:rPr>
          <w:rFonts w:ascii="David" w:hAnsi="David" w:cs="David"/>
          <w:sz w:val="24"/>
          <w:szCs w:val="24"/>
          <w:rtl/>
        </w:rPr>
      </w:pPr>
      <w:r>
        <w:rPr>
          <w:rFonts w:ascii="David" w:hAnsi="David" w:cs="David" w:hint="cs"/>
          <w:sz w:val="24"/>
          <w:szCs w:val="24"/>
          <w:rtl/>
        </w:rPr>
        <w:t xml:space="preserve">ביחידה אנו מציגים בפני התלמידים את הפסוקים ממזמור </w:t>
      </w:r>
      <w:proofErr w:type="spellStart"/>
      <w:r>
        <w:rPr>
          <w:rFonts w:ascii="David" w:hAnsi="David" w:cs="David" w:hint="cs"/>
          <w:sz w:val="24"/>
          <w:szCs w:val="24"/>
          <w:rtl/>
        </w:rPr>
        <w:t>קיח</w:t>
      </w:r>
      <w:proofErr w:type="spellEnd"/>
      <w:r>
        <w:rPr>
          <w:rFonts w:ascii="David" w:hAnsi="David" w:cs="David" w:hint="cs"/>
          <w:sz w:val="24"/>
          <w:szCs w:val="24"/>
          <w:rtl/>
        </w:rPr>
        <w:t xml:space="preserve"> בתהילים, ובמקביל את נוסח ההלל הכתוב בסידור. על התלמידים לזהות כיצד המזמור כתוב בספר תהילים וכיצד הוא נכתב בסידור (חלק מהפסוקים הוכפלו).</w:t>
      </w:r>
    </w:p>
    <w:p w:rsidR="002D0F07" w:rsidRPr="00A10A3A" w:rsidRDefault="002D0F07" w:rsidP="002D0F07">
      <w:pPr>
        <w:spacing w:after="120" w:line="360" w:lineRule="auto"/>
        <w:rPr>
          <w:rFonts w:ascii="David" w:hAnsi="David" w:cs="David"/>
          <w:sz w:val="24"/>
          <w:szCs w:val="24"/>
          <w:rtl/>
        </w:rPr>
      </w:pPr>
    </w:p>
    <w:p w:rsidR="002D0F07" w:rsidRPr="00A10A3A" w:rsidRDefault="002D0F07" w:rsidP="002D0F07">
      <w:pPr>
        <w:spacing w:after="120" w:line="360" w:lineRule="auto"/>
        <w:rPr>
          <w:rFonts w:ascii="David" w:hAnsi="David" w:cs="David"/>
          <w:sz w:val="24"/>
          <w:szCs w:val="24"/>
          <w:rtl/>
        </w:rPr>
      </w:pPr>
      <w:r w:rsidRPr="00A10A3A">
        <w:rPr>
          <w:rFonts w:ascii="David" w:hAnsi="David" w:cs="David"/>
          <w:sz w:val="24"/>
          <w:szCs w:val="24"/>
          <w:highlight w:val="green"/>
          <w:rtl/>
        </w:rPr>
        <w:t>משמעות</w:t>
      </w:r>
    </w:p>
    <w:p w:rsidR="002D0F07" w:rsidRPr="00A10A3A" w:rsidRDefault="002D0F07" w:rsidP="002D0F07">
      <w:pPr>
        <w:spacing w:after="120" w:line="360" w:lineRule="auto"/>
        <w:outlineLvl w:val="0"/>
        <w:rPr>
          <w:rFonts w:ascii="David" w:hAnsi="David" w:cs="David"/>
          <w:sz w:val="24"/>
          <w:szCs w:val="24"/>
          <w:rtl/>
        </w:rPr>
      </w:pPr>
      <w:r w:rsidRPr="00A10A3A">
        <w:rPr>
          <w:rFonts w:ascii="David" w:hAnsi="David" w:cs="David"/>
          <w:sz w:val="24"/>
          <w:szCs w:val="24"/>
          <w:rtl/>
        </w:rPr>
        <w:t>משנה זו מעניקה הזדמנות נפלאה ללמד את התלמידים על מושג "קדושת שביעית" וההלכות הנגזרות ממנו</w:t>
      </w:r>
      <w:r>
        <w:rPr>
          <w:rFonts w:ascii="David" w:hAnsi="David" w:cs="David" w:hint="cs"/>
          <w:sz w:val="24"/>
          <w:szCs w:val="24"/>
          <w:rtl/>
        </w:rPr>
        <w:t>, וכן על קדושת הפירות בארץ ישראל בכלל (תרומות ומעשרות). התלמידים יתבקשו לאתר מתי תחול שנת השמיטה הקרובה וכן לכתוב אלו מצוות נוספות ניתן לקיים בגידולי הקרקע (משימה 5)</w:t>
      </w:r>
      <w:r w:rsidRPr="00A10A3A">
        <w:rPr>
          <w:rFonts w:ascii="David" w:hAnsi="David" w:cs="David"/>
          <w:sz w:val="24"/>
          <w:szCs w:val="24"/>
          <w:rtl/>
        </w:rPr>
        <w:t>.</w:t>
      </w:r>
      <w:r>
        <w:rPr>
          <w:rFonts w:ascii="David" w:hAnsi="David" w:cs="David"/>
          <w:sz w:val="24"/>
          <w:szCs w:val="24"/>
          <w:rtl/>
        </w:rPr>
        <w:t xml:space="preserve"> </w:t>
      </w:r>
    </w:p>
    <w:p w:rsidR="002D0F07" w:rsidRPr="00A10A3A" w:rsidRDefault="002D0F07" w:rsidP="002D0F07">
      <w:pPr>
        <w:spacing w:after="120" w:line="360" w:lineRule="auto"/>
        <w:outlineLvl w:val="0"/>
        <w:rPr>
          <w:rFonts w:ascii="David" w:hAnsi="David" w:cs="David"/>
          <w:sz w:val="24"/>
          <w:szCs w:val="24"/>
          <w:rtl/>
        </w:rPr>
      </w:pPr>
    </w:p>
    <w:p w:rsidR="002D0F07" w:rsidRPr="00A10A3A" w:rsidRDefault="002D0F07" w:rsidP="002D0F07">
      <w:pPr>
        <w:spacing w:after="120" w:line="360" w:lineRule="auto"/>
        <w:outlineLvl w:val="0"/>
        <w:rPr>
          <w:rFonts w:ascii="David" w:hAnsi="David" w:cs="David"/>
          <w:sz w:val="24"/>
          <w:szCs w:val="24"/>
          <w:rtl/>
        </w:rPr>
      </w:pPr>
      <w:r w:rsidRPr="00A10A3A">
        <w:rPr>
          <w:rFonts w:ascii="David" w:hAnsi="David" w:cs="David"/>
          <w:sz w:val="24"/>
          <w:szCs w:val="24"/>
          <w:highlight w:val="green"/>
          <w:rtl/>
        </w:rPr>
        <w:lastRenderedPageBreak/>
        <w:t>מטרות</w:t>
      </w:r>
      <w:r w:rsidRPr="00A10A3A">
        <w:rPr>
          <w:rFonts w:ascii="David" w:hAnsi="David" w:cs="David"/>
          <w:sz w:val="24"/>
          <w:szCs w:val="24"/>
          <w:rtl/>
        </w:rPr>
        <w:br/>
      </w:r>
      <w:r>
        <w:rPr>
          <w:rFonts w:ascii="David" w:hAnsi="David" w:cs="David" w:hint="cs"/>
          <w:sz w:val="24"/>
          <w:szCs w:val="24"/>
          <w:rtl/>
        </w:rPr>
        <w:t xml:space="preserve">1. </w:t>
      </w:r>
      <w:r w:rsidRPr="00A10A3A">
        <w:rPr>
          <w:rFonts w:ascii="David" w:hAnsi="David" w:cs="David"/>
          <w:sz w:val="24"/>
          <w:szCs w:val="24"/>
          <w:rtl/>
        </w:rPr>
        <w:t xml:space="preserve">הישג </w:t>
      </w:r>
      <w:r w:rsidRPr="00A10A3A">
        <w:rPr>
          <w:rFonts w:ascii="David" w:hAnsi="David" w:cs="David"/>
          <w:b/>
          <w:bCs/>
          <w:sz w:val="24"/>
          <w:szCs w:val="24"/>
          <w:rtl/>
        </w:rPr>
        <w:t>מבנה</w:t>
      </w:r>
      <w:r w:rsidRPr="00A10A3A">
        <w:rPr>
          <w:rFonts w:ascii="David" w:hAnsi="David" w:cs="David"/>
          <w:sz w:val="24"/>
          <w:szCs w:val="24"/>
          <w:rtl/>
        </w:rPr>
        <w:t xml:space="preserve">: התלמיד יארגן את המשנה לפי רכיבי </w:t>
      </w:r>
      <w:proofErr w:type="spellStart"/>
      <w:r w:rsidRPr="00A10A3A">
        <w:rPr>
          <w:rFonts w:ascii="David" w:hAnsi="David" w:cs="David"/>
          <w:sz w:val="24"/>
          <w:szCs w:val="24"/>
          <w:rtl/>
        </w:rPr>
        <w:t>הכאמד"ט</w:t>
      </w:r>
      <w:proofErr w:type="spellEnd"/>
      <w:r w:rsidRPr="00A10A3A">
        <w:rPr>
          <w:rFonts w:ascii="David" w:hAnsi="David" w:cs="David"/>
          <w:sz w:val="24"/>
          <w:szCs w:val="24"/>
          <w:rtl/>
        </w:rPr>
        <w:t xml:space="preserve"> ויכתוב כותרת לרישא של המשנה ולסיפא שלה.</w:t>
      </w:r>
    </w:p>
    <w:p w:rsidR="002D0F07" w:rsidRPr="00A10A3A" w:rsidRDefault="002D0F07" w:rsidP="002D0F07">
      <w:pPr>
        <w:spacing w:after="120" w:line="360" w:lineRule="auto"/>
        <w:outlineLvl w:val="0"/>
        <w:rPr>
          <w:rFonts w:ascii="David" w:hAnsi="David" w:cs="David"/>
          <w:sz w:val="24"/>
          <w:szCs w:val="24"/>
          <w:rtl/>
        </w:rPr>
      </w:pPr>
      <w:r>
        <w:rPr>
          <w:rFonts w:ascii="David" w:hAnsi="David" w:cs="David" w:hint="cs"/>
          <w:sz w:val="24"/>
          <w:szCs w:val="24"/>
          <w:rtl/>
        </w:rPr>
        <w:t xml:space="preserve">2. </w:t>
      </w:r>
      <w:r w:rsidRPr="00A10A3A">
        <w:rPr>
          <w:rFonts w:ascii="David" w:hAnsi="David" w:cs="David"/>
          <w:sz w:val="24"/>
          <w:szCs w:val="24"/>
          <w:rtl/>
        </w:rPr>
        <w:t xml:space="preserve">הישג </w:t>
      </w:r>
      <w:r w:rsidRPr="00A10A3A">
        <w:rPr>
          <w:rFonts w:ascii="David" w:hAnsi="David" w:cs="David"/>
          <w:b/>
          <w:bCs/>
          <w:sz w:val="24"/>
          <w:szCs w:val="24"/>
          <w:rtl/>
        </w:rPr>
        <w:t>לשון חכמים</w:t>
      </w:r>
      <w:r w:rsidRPr="00A10A3A">
        <w:rPr>
          <w:rFonts w:ascii="David" w:hAnsi="David" w:cs="David"/>
          <w:sz w:val="24"/>
          <w:szCs w:val="24"/>
          <w:rtl/>
        </w:rPr>
        <w:t>: התלמיד יכיר את המושגים 'לכפול', 'לפשוט' ו'לוקח'.</w:t>
      </w:r>
    </w:p>
    <w:p w:rsidR="002D0F07" w:rsidRPr="00A10A3A" w:rsidRDefault="002D0F07" w:rsidP="002D0F07">
      <w:pPr>
        <w:spacing w:after="120" w:line="360" w:lineRule="auto"/>
        <w:outlineLvl w:val="0"/>
        <w:rPr>
          <w:rFonts w:ascii="David" w:hAnsi="David" w:cs="David"/>
          <w:sz w:val="24"/>
          <w:szCs w:val="24"/>
          <w:rtl/>
        </w:rPr>
      </w:pPr>
      <w:r>
        <w:rPr>
          <w:rFonts w:ascii="David" w:hAnsi="David" w:cs="David" w:hint="cs"/>
          <w:sz w:val="24"/>
          <w:szCs w:val="24"/>
          <w:rtl/>
        </w:rPr>
        <w:t xml:space="preserve">3. </w:t>
      </w:r>
      <w:r w:rsidRPr="00A10A3A">
        <w:rPr>
          <w:rFonts w:ascii="David" w:hAnsi="David" w:cs="David"/>
          <w:sz w:val="24"/>
          <w:szCs w:val="24"/>
          <w:rtl/>
        </w:rPr>
        <w:t xml:space="preserve">הישג </w:t>
      </w:r>
      <w:r w:rsidRPr="00A10A3A">
        <w:rPr>
          <w:rFonts w:ascii="David" w:hAnsi="David" w:cs="David"/>
          <w:b/>
          <w:bCs/>
          <w:sz w:val="24"/>
          <w:szCs w:val="24"/>
          <w:rtl/>
        </w:rPr>
        <w:t>תושב"ע:</w:t>
      </w:r>
      <w:r w:rsidRPr="00A10A3A">
        <w:rPr>
          <w:rFonts w:ascii="David" w:hAnsi="David" w:cs="David"/>
          <w:sz w:val="24"/>
          <w:szCs w:val="24"/>
          <w:rtl/>
        </w:rPr>
        <w:t xml:space="preserve"> התלמיד ידע שיש הכופלים את הפסוקים האחרונים של ההלל וכן</w:t>
      </w:r>
      <w:r>
        <w:rPr>
          <w:rFonts w:ascii="David" w:hAnsi="David" w:cs="David" w:hint="cs"/>
          <w:sz w:val="24"/>
          <w:szCs w:val="24"/>
          <w:rtl/>
        </w:rPr>
        <w:t xml:space="preserve"> ידע</w:t>
      </w:r>
      <w:r w:rsidRPr="00A10A3A">
        <w:rPr>
          <w:rFonts w:ascii="David" w:hAnsi="David" w:cs="David"/>
          <w:sz w:val="24"/>
          <w:szCs w:val="24"/>
          <w:rtl/>
        </w:rPr>
        <w:t xml:space="preserve"> כיצד קונים אתרוג בשנת השמיטה כשיש באתרוג קדושת שביעית.</w:t>
      </w:r>
    </w:p>
    <w:p w:rsidR="002D0F07" w:rsidRPr="00A10A3A" w:rsidRDefault="002D0F07" w:rsidP="002D0F07">
      <w:pPr>
        <w:spacing w:after="120" w:line="360" w:lineRule="auto"/>
        <w:outlineLvl w:val="0"/>
        <w:rPr>
          <w:rFonts w:ascii="David" w:hAnsi="David" w:cs="David"/>
          <w:sz w:val="24"/>
          <w:szCs w:val="24"/>
          <w:rtl/>
        </w:rPr>
      </w:pPr>
      <w:r>
        <w:rPr>
          <w:rFonts w:ascii="David" w:hAnsi="David" w:cs="David" w:hint="cs"/>
          <w:sz w:val="24"/>
          <w:szCs w:val="24"/>
          <w:rtl/>
        </w:rPr>
        <w:t xml:space="preserve">4. </w:t>
      </w:r>
      <w:r w:rsidRPr="00A10A3A">
        <w:rPr>
          <w:rFonts w:ascii="David" w:hAnsi="David" w:cs="David"/>
          <w:sz w:val="24"/>
          <w:szCs w:val="24"/>
          <w:rtl/>
        </w:rPr>
        <w:t xml:space="preserve">הישג </w:t>
      </w:r>
      <w:r w:rsidRPr="00A10A3A">
        <w:rPr>
          <w:rFonts w:ascii="David" w:hAnsi="David" w:cs="David"/>
          <w:b/>
          <w:bCs/>
          <w:sz w:val="24"/>
          <w:szCs w:val="24"/>
          <w:rtl/>
        </w:rPr>
        <w:t>הבנה ופרשנות</w:t>
      </w:r>
      <w:r w:rsidRPr="00A10A3A">
        <w:rPr>
          <w:rFonts w:ascii="David" w:hAnsi="David" w:cs="David"/>
          <w:sz w:val="24"/>
          <w:szCs w:val="24"/>
          <w:rtl/>
        </w:rPr>
        <w:t>: התלמיד ידע מהם הפסוקים שכופלים בהלל, וכן מהו ההבדל בין אתרוג של שנת שמיטה ובין לולב של שנה זו.</w:t>
      </w:r>
    </w:p>
    <w:p w:rsidR="002D0F07" w:rsidRPr="00A10A3A" w:rsidRDefault="002D0F07" w:rsidP="002D0F07">
      <w:pPr>
        <w:spacing w:after="120" w:line="360" w:lineRule="auto"/>
        <w:outlineLvl w:val="0"/>
        <w:rPr>
          <w:rFonts w:ascii="David" w:hAnsi="David" w:cs="David"/>
          <w:sz w:val="24"/>
          <w:szCs w:val="24"/>
          <w:rtl/>
        </w:rPr>
      </w:pPr>
      <w:r>
        <w:rPr>
          <w:rFonts w:ascii="David" w:hAnsi="David" w:cs="David" w:hint="cs"/>
          <w:sz w:val="24"/>
          <w:szCs w:val="24"/>
          <w:rtl/>
        </w:rPr>
        <w:t xml:space="preserve">5. </w:t>
      </w:r>
      <w:r w:rsidRPr="00A10A3A">
        <w:rPr>
          <w:rFonts w:ascii="David" w:hAnsi="David" w:cs="David"/>
          <w:sz w:val="24"/>
          <w:szCs w:val="24"/>
          <w:rtl/>
        </w:rPr>
        <w:t xml:space="preserve">הישג </w:t>
      </w:r>
      <w:r w:rsidRPr="00A10A3A">
        <w:rPr>
          <w:rFonts w:ascii="David" w:hAnsi="David" w:cs="David"/>
          <w:b/>
          <w:bCs/>
          <w:sz w:val="24"/>
          <w:szCs w:val="24"/>
          <w:rtl/>
        </w:rPr>
        <w:t>תוכן</w:t>
      </w:r>
      <w:r w:rsidRPr="00A10A3A">
        <w:rPr>
          <w:rFonts w:ascii="David" w:hAnsi="David" w:cs="David"/>
          <w:sz w:val="24"/>
          <w:szCs w:val="24"/>
          <w:rtl/>
        </w:rPr>
        <w:t>: התלמיד ידע מהם פירות שביעית ויכיר את איסור ה</w:t>
      </w:r>
      <w:r>
        <w:rPr>
          <w:rFonts w:ascii="David" w:hAnsi="David" w:cs="David" w:hint="cs"/>
          <w:sz w:val="24"/>
          <w:szCs w:val="24"/>
          <w:rtl/>
        </w:rPr>
        <w:t>מ</w:t>
      </w:r>
      <w:r>
        <w:rPr>
          <w:rFonts w:ascii="David" w:hAnsi="David" w:cs="David"/>
          <w:sz w:val="24"/>
          <w:szCs w:val="24"/>
          <w:rtl/>
        </w:rPr>
        <w:t>סחר</w:t>
      </w:r>
      <w:r w:rsidRPr="00A10A3A">
        <w:rPr>
          <w:rFonts w:ascii="David" w:hAnsi="David" w:cs="David"/>
          <w:sz w:val="24"/>
          <w:szCs w:val="24"/>
          <w:rtl/>
        </w:rPr>
        <w:t xml:space="preserve"> בפירות אלו.</w:t>
      </w:r>
    </w:p>
    <w:p w:rsidR="006D07BF" w:rsidRPr="002D0F07" w:rsidRDefault="002D0F07" w:rsidP="002D0F07">
      <w:pPr>
        <w:spacing w:after="120" w:line="360" w:lineRule="auto"/>
        <w:outlineLvl w:val="0"/>
        <w:rPr>
          <w:rFonts w:ascii="David" w:hAnsi="David" w:cs="David"/>
          <w:sz w:val="24"/>
          <w:szCs w:val="24"/>
        </w:rPr>
      </w:pPr>
      <w:r>
        <w:rPr>
          <w:rFonts w:ascii="David" w:hAnsi="David" w:cs="David" w:hint="cs"/>
          <w:sz w:val="24"/>
          <w:szCs w:val="24"/>
          <w:rtl/>
        </w:rPr>
        <w:t xml:space="preserve">6. </w:t>
      </w:r>
      <w:r w:rsidRPr="00A10A3A">
        <w:rPr>
          <w:rFonts w:ascii="David" w:hAnsi="David" w:cs="David"/>
          <w:sz w:val="24"/>
          <w:szCs w:val="24"/>
          <w:rtl/>
        </w:rPr>
        <w:t xml:space="preserve">הישג </w:t>
      </w:r>
      <w:r w:rsidRPr="00A10A3A">
        <w:rPr>
          <w:rFonts w:ascii="David" w:hAnsi="David" w:cs="David"/>
          <w:b/>
          <w:bCs/>
          <w:sz w:val="24"/>
          <w:szCs w:val="24"/>
          <w:rtl/>
        </w:rPr>
        <w:t>תורת חיים</w:t>
      </w:r>
      <w:r w:rsidRPr="00A10A3A">
        <w:rPr>
          <w:rFonts w:ascii="David" w:hAnsi="David" w:cs="David"/>
          <w:sz w:val="24"/>
          <w:szCs w:val="24"/>
          <w:rtl/>
        </w:rPr>
        <w:t>: התלמיד ילמד על המעלה המיוחדת של פירו</w:t>
      </w:r>
      <w:r>
        <w:rPr>
          <w:rFonts w:ascii="David" w:hAnsi="David" w:cs="David"/>
          <w:sz w:val="24"/>
          <w:szCs w:val="24"/>
          <w:rtl/>
        </w:rPr>
        <w:t>ת הגדלים בארץ ישראל</w:t>
      </w:r>
      <w:r>
        <w:rPr>
          <w:rFonts w:ascii="David" w:hAnsi="David" w:cs="David" w:hint="cs"/>
          <w:sz w:val="24"/>
          <w:szCs w:val="24"/>
          <w:rtl/>
        </w:rPr>
        <w:t>.</w:t>
      </w:r>
      <w:r w:rsidR="00374A92">
        <w:rPr>
          <w:rFonts w:hint="cs"/>
          <w:noProof/>
          <w:rtl/>
        </w:rPr>
        <w:drawing>
          <wp:anchor distT="0" distB="0" distL="114300" distR="114300" simplePos="0" relativeHeight="251668480" behindDoc="1" locked="0" layoutInCell="1" allowOverlap="1" wp14:anchorId="2E800A0F" wp14:editId="010EBB98">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2D0F07"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6D" w:rsidRDefault="003F786D" w:rsidP="00284F1C">
      <w:pPr>
        <w:spacing w:after="0" w:line="240" w:lineRule="auto"/>
      </w:pPr>
      <w:r>
        <w:separator/>
      </w:r>
    </w:p>
  </w:endnote>
  <w:endnote w:type="continuationSeparator" w:id="0">
    <w:p w:rsidR="003F786D" w:rsidRDefault="003F786D"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6D" w:rsidRDefault="003F786D" w:rsidP="00284F1C">
      <w:pPr>
        <w:spacing w:after="0" w:line="240" w:lineRule="auto"/>
      </w:pPr>
      <w:r>
        <w:separator/>
      </w:r>
    </w:p>
  </w:footnote>
  <w:footnote w:type="continuationSeparator" w:id="0">
    <w:p w:rsidR="003F786D" w:rsidRDefault="003F786D"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26050"/>
    <w:rsid w:val="001574B4"/>
    <w:rsid w:val="001A5CA9"/>
    <w:rsid w:val="001B72E3"/>
    <w:rsid w:val="0021483B"/>
    <w:rsid w:val="00235B45"/>
    <w:rsid w:val="00242980"/>
    <w:rsid w:val="00284F1C"/>
    <w:rsid w:val="002B595E"/>
    <w:rsid w:val="002D0F07"/>
    <w:rsid w:val="00310D43"/>
    <w:rsid w:val="00374A92"/>
    <w:rsid w:val="003B7CB0"/>
    <w:rsid w:val="003D2C9A"/>
    <w:rsid w:val="003D7674"/>
    <w:rsid w:val="003F786D"/>
    <w:rsid w:val="004111BF"/>
    <w:rsid w:val="00417688"/>
    <w:rsid w:val="0044080E"/>
    <w:rsid w:val="00481A0B"/>
    <w:rsid w:val="004B5ACC"/>
    <w:rsid w:val="004F5D8B"/>
    <w:rsid w:val="004F65FB"/>
    <w:rsid w:val="00535C72"/>
    <w:rsid w:val="005B528A"/>
    <w:rsid w:val="005D67DC"/>
    <w:rsid w:val="006540D5"/>
    <w:rsid w:val="006969CB"/>
    <w:rsid w:val="006A2844"/>
    <w:rsid w:val="006B5BCE"/>
    <w:rsid w:val="007C37FF"/>
    <w:rsid w:val="008476B9"/>
    <w:rsid w:val="00876C00"/>
    <w:rsid w:val="00902F05"/>
    <w:rsid w:val="0090670B"/>
    <w:rsid w:val="009B41FE"/>
    <w:rsid w:val="009D4263"/>
    <w:rsid w:val="009F16E3"/>
    <w:rsid w:val="00AB0E34"/>
    <w:rsid w:val="00BD4A89"/>
    <w:rsid w:val="00C02E81"/>
    <w:rsid w:val="00C14419"/>
    <w:rsid w:val="00C76634"/>
    <w:rsid w:val="00CD57F7"/>
    <w:rsid w:val="00D439D0"/>
    <w:rsid w:val="00D53F7F"/>
    <w:rsid w:val="00E940EF"/>
    <w:rsid w:val="00ED2608"/>
    <w:rsid w:val="00EF1EEE"/>
    <w:rsid w:val="00F16493"/>
    <w:rsid w:val="00F24C13"/>
    <w:rsid w:val="00FB77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2728</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2016-06-26T11:17:00Z</dcterms:created>
  <dcterms:modified xsi:type="dcterms:W3CDTF">2016-06-26T11:19:00Z</dcterms:modified>
</cp:coreProperties>
</file>