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1C3174">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1C3174">
                              <w:rPr>
                                <w:rFonts w:hint="cs"/>
                                <w:b/>
                                <w:bCs/>
                                <w:color w:val="FFFFFF" w:themeColor="background1"/>
                                <w:sz w:val="40"/>
                                <w:szCs w:val="40"/>
                                <w:rtl/>
                              </w:rPr>
                              <w:t>18</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proofErr w:type="spellStart"/>
                            <w:r w:rsidR="009B41FE">
                              <w:rPr>
                                <w:rFonts w:hint="cs"/>
                                <w:b/>
                                <w:bCs/>
                                <w:color w:val="FFFFFF" w:themeColor="background1"/>
                                <w:sz w:val="40"/>
                                <w:szCs w:val="40"/>
                                <w:rtl/>
                              </w:rPr>
                              <w:t>י</w:t>
                            </w:r>
                            <w:r w:rsidR="001C3174">
                              <w:rPr>
                                <w:rFonts w:hint="cs"/>
                                <w:b/>
                                <w:bCs/>
                                <w:color w:val="FFFFFF" w:themeColor="background1"/>
                                <w:sz w:val="40"/>
                                <w:szCs w:val="40"/>
                                <w:rtl/>
                              </w:rPr>
                              <w:t>ב</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1C3174">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1C3174">
                        <w:rPr>
                          <w:rFonts w:hint="cs"/>
                          <w:b/>
                          <w:bCs/>
                          <w:color w:val="FFFFFF" w:themeColor="background1"/>
                          <w:sz w:val="40"/>
                          <w:szCs w:val="40"/>
                          <w:rtl/>
                        </w:rPr>
                        <w:t>18</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proofErr w:type="spellStart"/>
                      <w:r w:rsidR="009B41FE">
                        <w:rPr>
                          <w:rFonts w:hint="cs"/>
                          <w:b/>
                          <w:bCs/>
                          <w:color w:val="FFFFFF" w:themeColor="background1"/>
                          <w:sz w:val="40"/>
                          <w:szCs w:val="40"/>
                          <w:rtl/>
                        </w:rPr>
                        <w:t>י</w:t>
                      </w:r>
                      <w:r w:rsidR="001C3174">
                        <w:rPr>
                          <w:rFonts w:hint="cs"/>
                          <w:b/>
                          <w:bCs/>
                          <w:color w:val="FFFFFF" w:themeColor="background1"/>
                          <w:sz w:val="40"/>
                          <w:szCs w:val="40"/>
                          <w:rtl/>
                        </w:rPr>
                        <w:t>ב</w:t>
                      </w:r>
                      <w:proofErr w:type="spellEnd"/>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1C3174" w:rsidRPr="001C3174" w:rsidRDefault="001C3174" w:rsidP="001C3174">
      <w:pPr>
        <w:spacing w:before="240" w:after="240" w:line="360" w:lineRule="auto"/>
        <w:jc w:val="center"/>
        <w:rPr>
          <w:rFonts w:ascii="David" w:eastAsia="Arial Unicode MS" w:hAnsi="David" w:cs="David"/>
          <w:b/>
          <w:bCs/>
          <w:sz w:val="32"/>
          <w:szCs w:val="32"/>
          <w:u w:val="single"/>
          <w:rtl/>
        </w:rPr>
      </w:pPr>
      <w:bookmarkStart w:id="0" w:name="_GoBack"/>
      <w:bookmarkEnd w:id="0"/>
      <w:r w:rsidRPr="001C3174">
        <w:rPr>
          <w:rFonts w:ascii="David" w:eastAsia="Arial Unicode MS" w:hAnsi="David" w:cs="David"/>
          <w:b/>
          <w:bCs/>
          <w:sz w:val="32"/>
          <w:szCs w:val="32"/>
          <w:u w:val="single"/>
          <w:rtl/>
        </w:rPr>
        <w:t>תקנות רבן יוחנן בן זכאי על נטילת לולב ועל יום הנף</w:t>
      </w:r>
    </w:p>
    <w:p w:rsidR="001C3174" w:rsidRDefault="001C3174" w:rsidP="001C3174">
      <w:pPr>
        <w:spacing w:after="120" w:line="360" w:lineRule="auto"/>
        <w:jc w:val="both"/>
        <w:rPr>
          <w:rFonts w:ascii="David" w:hAnsi="David" w:cs="David"/>
          <w:sz w:val="24"/>
          <w:szCs w:val="24"/>
          <w:rtl/>
        </w:rPr>
      </w:pPr>
      <w:r w:rsidRPr="00B65C3D">
        <w:rPr>
          <w:rFonts w:ascii="David" w:hAnsi="David" w:cs="David"/>
          <w:sz w:val="24"/>
          <w:szCs w:val="24"/>
          <w:rtl/>
        </w:rPr>
        <w:t>רב</w:t>
      </w:r>
      <w:r>
        <w:rPr>
          <w:rFonts w:ascii="David" w:hAnsi="David" w:cs="David" w:hint="cs"/>
          <w:sz w:val="24"/>
          <w:szCs w:val="24"/>
          <w:rtl/>
        </w:rPr>
        <w:t>ן</w:t>
      </w:r>
      <w:r w:rsidRPr="00B65C3D">
        <w:rPr>
          <w:rFonts w:ascii="David" w:hAnsi="David" w:cs="David"/>
          <w:sz w:val="24"/>
          <w:szCs w:val="24"/>
          <w:rtl/>
        </w:rPr>
        <w:t xml:space="preserve"> יוחנן בן זכאי חי בדור החורבן </w:t>
      </w:r>
      <w:r>
        <w:rPr>
          <w:rFonts w:ascii="David" w:hAnsi="David" w:cs="David" w:hint="cs"/>
          <w:sz w:val="24"/>
          <w:szCs w:val="24"/>
          <w:rtl/>
        </w:rPr>
        <w:t>ו</w:t>
      </w:r>
      <w:r>
        <w:rPr>
          <w:rFonts w:ascii="David" w:hAnsi="David" w:cs="David"/>
          <w:sz w:val="24"/>
          <w:szCs w:val="24"/>
          <w:rtl/>
        </w:rPr>
        <w:t>תיקן</w:t>
      </w:r>
      <w:r w:rsidRPr="00B65C3D">
        <w:rPr>
          <w:rFonts w:ascii="David" w:hAnsi="David" w:cs="David"/>
          <w:sz w:val="24"/>
          <w:szCs w:val="24"/>
          <w:rtl/>
        </w:rPr>
        <w:t xml:space="preserve"> תקנות</w:t>
      </w:r>
      <w:r>
        <w:rPr>
          <w:rFonts w:ascii="David" w:hAnsi="David" w:cs="David" w:hint="cs"/>
          <w:sz w:val="24"/>
          <w:szCs w:val="24"/>
          <w:rtl/>
        </w:rPr>
        <w:t xml:space="preserve"> זכר למקדש</w:t>
      </w:r>
      <w:r w:rsidRPr="00B65C3D">
        <w:rPr>
          <w:rFonts w:ascii="David" w:hAnsi="David" w:cs="David"/>
          <w:sz w:val="24"/>
          <w:szCs w:val="24"/>
          <w:rtl/>
        </w:rPr>
        <w:t xml:space="preserve">. </w:t>
      </w:r>
      <w:r>
        <w:rPr>
          <w:rFonts w:ascii="David" w:hAnsi="David" w:cs="David" w:hint="cs"/>
          <w:sz w:val="24"/>
          <w:szCs w:val="24"/>
          <w:rtl/>
        </w:rPr>
        <w:t>במשנתנו שתי תקנות:</w:t>
      </w:r>
    </w:p>
    <w:p w:rsidR="001C3174" w:rsidRDefault="001C3174" w:rsidP="001C3174">
      <w:pPr>
        <w:spacing w:after="120" w:line="360" w:lineRule="auto"/>
        <w:jc w:val="both"/>
        <w:rPr>
          <w:rFonts w:ascii="David" w:hAnsi="David" w:cs="David"/>
          <w:sz w:val="24"/>
          <w:szCs w:val="24"/>
          <w:rtl/>
        </w:rPr>
      </w:pPr>
      <w:r>
        <w:rPr>
          <w:rFonts w:ascii="David" w:hAnsi="David" w:cs="David"/>
          <w:sz w:val="24"/>
          <w:szCs w:val="24"/>
          <w:rtl/>
        </w:rPr>
        <w:t>הראשונה – נטילת לולב</w:t>
      </w:r>
      <w:r>
        <w:rPr>
          <w:rFonts w:ascii="David" w:hAnsi="David" w:cs="David" w:hint="cs"/>
          <w:sz w:val="24"/>
          <w:szCs w:val="24"/>
          <w:rtl/>
        </w:rPr>
        <w:t>:</w:t>
      </w:r>
      <w:r w:rsidRPr="00B65C3D">
        <w:rPr>
          <w:rFonts w:ascii="David" w:hAnsi="David" w:cs="David"/>
          <w:sz w:val="24"/>
          <w:szCs w:val="24"/>
          <w:rtl/>
        </w:rPr>
        <w:t xml:space="preserve"> כשבית המקדש היה קיים נטלו לולב במקדש שבעה ימי</w:t>
      </w:r>
      <w:r>
        <w:rPr>
          <w:rFonts w:ascii="David" w:hAnsi="David" w:cs="David"/>
          <w:sz w:val="24"/>
          <w:szCs w:val="24"/>
          <w:rtl/>
        </w:rPr>
        <w:t>ם, ומחוצה לו רק ביום הראשון. רב</w:t>
      </w:r>
      <w:r>
        <w:rPr>
          <w:rFonts w:ascii="David" w:hAnsi="David" w:cs="David" w:hint="cs"/>
          <w:sz w:val="24"/>
          <w:szCs w:val="24"/>
          <w:rtl/>
        </w:rPr>
        <w:t>ן</w:t>
      </w:r>
      <w:r w:rsidRPr="00B65C3D">
        <w:rPr>
          <w:rFonts w:ascii="David" w:hAnsi="David" w:cs="David"/>
          <w:sz w:val="24"/>
          <w:szCs w:val="24"/>
          <w:rtl/>
        </w:rPr>
        <w:t xml:space="preserve"> יוחנן בן זכאי תיקן</w:t>
      </w:r>
      <w:r>
        <w:rPr>
          <w:rFonts w:ascii="David" w:hAnsi="David" w:cs="David"/>
          <w:sz w:val="24"/>
          <w:szCs w:val="24"/>
          <w:rtl/>
        </w:rPr>
        <w:t xml:space="preserve"> ליטול לולב במשך כל שבעת הימים</w:t>
      </w:r>
      <w:r>
        <w:rPr>
          <w:rFonts w:ascii="David" w:hAnsi="David" w:cs="David" w:hint="cs"/>
          <w:sz w:val="24"/>
          <w:szCs w:val="24"/>
          <w:rtl/>
        </w:rPr>
        <w:t>, זכר למקדש</w:t>
      </w:r>
      <w:r>
        <w:rPr>
          <w:rFonts w:ascii="David" w:hAnsi="David" w:cs="David"/>
          <w:sz w:val="24"/>
          <w:szCs w:val="24"/>
          <w:rtl/>
        </w:rPr>
        <w:t>.</w:t>
      </w:r>
    </w:p>
    <w:p w:rsidR="001C3174" w:rsidRPr="00B65C3D" w:rsidRDefault="001C3174" w:rsidP="001C3174">
      <w:pPr>
        <w:spacing w:after="120" w:line="360" w:lineRule="auto"/>
        <w:jc w:val="both"/>
        <w:rPr>
          <w:rFonts w:ascii="David" w:hAnsi="David" w:cs="David"/>
          <w:sz w:val="24"/>
          <w:szCs w:val="24"/>
          <w:rtl/>
        </w:rPr>
      </w:pPr>
      <w:r w:rsidRPr="00B65C3D">
        <w:rPr>
          <w:rFonts w:ascii="David" w:hAnsi="David" w:cs="David"/>
          <w:sz w:val="24"/>
          <w:szCs w:val="24"/>
          <w:rtl/>
        </w:rPr>
        <w:t xml:space="preserve">השנייה </w:t>
      </w:r>
      <w:r>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tl/>
        </w:rPr>
        <w:t>אכילת תבואת השנה החדשה</w:t>
      </w:r>
      <w:r>
        <w:rPr>
          <w:rFonts w:ascii="David" w:hAnsi="David" w:cs="David" w:hint="cs"/>
          <w:sz w:val="24"/>
          <w:szCs w:val="24"/>
          <w:rtl/>
        </w:rPr>
        <w:t>:</w:t>
      </w:r>
      <w:r w:rsidRPr="00B65C3D">
        <w:rPr>
          <w:rFonts w:ascii="David" w:hAnsi="David" w:cs="David"/>
          <w:sz w:val="24"/>
          <w:szCs w:val="24"/>
          <w:rtl/>
        </w:rPr>
        <w:t xml:space="preserve"> ב</w:t>
      </w:r>
      <w:r>
        <w:rPr>
          <w:rFonts w:ascii="David" w:hAnsi="David" w:cs="David"/>
          <w:sz w:val="24"/>
          <w:szCs w:val="24"/>
          <w:rtl/>
        </w:rPr>
        <w:t>בית המקדש הקריבו את העומר ב</w:t>
      </w:r>
      <w:r w:rsidRPr="00B65C3D">
        <w:rPr>
          <w:rFonts w:ascii="David" w:hAnsi="David" w:cs="David"/>
          <w:sz w:val="24"/>
          <w:szCs w:val="24"/>
          <w:rtl/>
        </w:rPr>
        <w:t>יום ט"ז בניסן ולאחר מכן היה מותר לאכול מהתבואה החדשה</w:t>
      </w:r>
      <w:r>
        <w:rPr>
          <w:rFonts w:ascii="David" w:hAnsi="David" w:cs="David" w:hint="cs"/>
          <w:sz w:val="24"/>
          <w:szCs w:val="24"/>
          <w:rtl/>
        </w:rPr>
        <w:t xml:space="preserve"> שצמחה באותה שנה</w:t>
      </w:r>
      <w:r w:rsidRPr="00B65C3D">
        <w:rPr>
          <w:rFonts w:ascii="David" w:hAnsi="David" w:cs="David"/>
          <w:sz w:val="24"/>
          <w:szCs w:val="24"/>
          <w:rtl/>
        </w:rPr>
        <w:t xml:space="preserve">. </w:t>
      </w:r>
      <w:r>
        <w:rPr>
          <w:rFonts w:ascii="David" w:hAnsi="David" w:cs="David" w:hint="cs"/>
          <w:sz w:val="24"/>
          <w:szCs w:val="24"/>
          <w:rtl/>
        </w:rPr>
        <w:t xml:space="preserve">משחרב המקדש היה ניתן לאכול מהתבואה החדשה כבר מהבוקר של ט"ז בניסן (כי אין קרבן). </w:t>
      </w:r>
      <w:r>
        <w:rPr>
          <w:rFonts w:ascii="David" w:hAnsi="David" w:cs="David"/>
          <w:sz w:val="24"/>
          <w:szCs w:val="24"/>
          <w:rtl/>
        </w:rPr>
        <w:t>רב</w:t>
      </w:r>
      <w:r>
        <w:rPr>
          <w:rFonts w:ascii="David" w:hAnsi="David" w:cs="David" w:hint="cs"/>
          <w:sz w:val="24"/>
          <w:szCs w:val="24"/>
          <w:rtl/>
        </w:rPr>
        <w:t>ן</w:t>
      </w:r>
      <w:r w:rsidRPr="00B65C3D">
        <w:rPr>
          <w:rFonts w:ascii="David" w:hAnsi="David" w:cs="David"/>
          <w:sz w:val="24"/>
          <w:szCs w:val="24"/>
          <w:rtl/>
        </w:rPr>
        <w:t xml:space="preserve"> יוחנן בן זכאי תיקן לא לאכו</w:t>
      </w:r>
      <w:r>
        <w:rPr>
          <w:rFonts w:ascii="David" w:hAnsi="David" w:cs="David"/>
          <w:sz w:val="24"/>
          <w:szCs w:val="24"/>
          <w:rtl/>
        </w:rPr>
        <w:t>ל מהתבואה החדשה</w:t>
      </w:r>
      <w:r>
        <w:rPr>
          <w:rFonts w:ascii="David" w:hAnsi="David" w:cs="David" w:hint="cs"/>
          <w:sz w:val="24"/>
          <w:szCs w:val="24"/>
          <w:rtl/>
        </w:rPr>
        <w:t xml:space="preserve"> במשך כל יום ט"ז בניסן, מחשש שכאשר יבנה המקדש יבואו לאכול את התבואה החדשה כבר מהבוקר ולא יזכרו שמותר לאוכלה רק אחרי הקרבת קרבן העומר</w:t>
      </w:r>
      <w:r w:rsidRPr="00B65C3D">
        <w:rPr>
          <w:rFonts w:ascii="David" w:hAnsi="David" w:cs="David"/>
          <w:sz w:val="24"/>
          <w:szCs w:val="24"/>
          <w:rtl/>
        </w:rPr>
        <w:t xml:space="preserve">.  </w:t>
      </w:r>
    </w:p>
    <w:p w:rsidR="001C3174" w:rsidRDefault="001C3174" w:rsidP="001C3174">
      <w:pPr>
        <w:spacing w:after="120" w:line="360" w:lineRule="auto"/>
        <w:rPr>
          <w:rFonts w:ascii="David" w:hAnsi="David" w:cs="David"/>
          <w:b/>
          <w:bCs/>
          <w:sz w:val="24"/>
          <w:szCs w:val="24"/>
          <w:rtl/>
        </w:rPr>
      </w:pPr>
    </w:p>
    <w:p w:rsidR="001C3174" w:rsidRPr="00B65C3D" w:rsidRDefault="001C3174" w:rsidP="001C3174">
      <w:pPr>
        <w:spacing w:after="120" w:line="360" w:lineRule="auto"/>
        <w:rPr>
          <w:rFonts w:ascii="David" w:hAnsi="David" w:cs="David"/>
          <w:sz w:val="24"/>
          <w:szCs w:val="24"/>
          <w:rtl/>
        </w:rPr>
      </w:pPr>
      <w:r w:rsidRPr="00B65C3D">
        <w:rPr>
          <w:rFonts w:ascii="David" w:hAnsi="David" w:cs="David"/>
          <w:b/>
          <w:bCs/>
          <w:sz w:val="24"/>
          <w:szCs w:val="24"/>
          <w:rtl/>
        </w:rPr>
        <w:t>משך הוראה מומלץ</w:t>
      </w:r>
      <w:r w:rsidRPr="00B65C3D">
        <w:rPr>
          <w:rFonts w:ascii="David" w:hAnsi="David" w:cs="David"/>
          <w:sz w:val="24"/>
          <w:szCs w:val="24"/>
          <w:rtl/>
        </w:rPr>
        <w:t>: שיעור אחד</w:t>
      </w:r>
    </w:p>
    <w:p w:rsidR="001C3174" w:rsidRDefault="001C3174" w:rsidP="001C3174">
      <w:pPr>
        <w:spacing w:line="360" w:lineRule="auto"/>
        <w:rPr>
          <w:rFonts w:ascii="David" w:hAnsi="David" w:cs="David"/>
          <w:sz w:val="24"/>
          <w:szCs w:val="24"/>
          <w:highlight w:val="green"/>
          <w:rtl/>
        </w:rPr>
      </w:pPr>
    </w:p>
    <w:p w:rsidR="001C3174" w:rsidRPr="00B65C3D" w:rsidRDefault="001C3174" w:rsidP="001C3174">
      <w:pPr>
        <w:spacing w:line="360" w:lineRule="auto"/>
        <w:rPr>
          <w:rFonts w:ascii="David" w:hAnsi="David" w:cs="David"/>
          <w:sz w:val="24"/>
          <w:szCs w:val="24"/>
          <w:highlight w:val="green"/>
          <w:rtl/>
        </w:rPr>
      </w:pPr>
      <w:r w:rsidRPr="00B65C3D">
        <w:rPr>
          <w:rFonts w:ascii="David" w:hAnsi="David" w:cs="David"/>
          <w:sz w:val="24"/>
          <w:szCs w:val="24"/>
          <w:highlight w:val="green"/>
          <w:rtl/>
        </w:rPr>
        <w:t>נוסח המשנה</w:t>
      </w:r>
    </w:p>
    <w:p w:rsidR="001C3174" w:rsidRPr="00B65C3D" w:rsidRDefault="001C3174" w:rsidP="001C3174">
      <w:pPr>
        <w:spacing w:after="120" w:line="360" w:lineRule="auto"/>
        <w:rPr>
          <w:rFonts w:ascii="David" w:hAnsi="David" w:cs="David"/>
          <w:b/>
          <w:bCs/>
          <w:sz w:val="24"/>
          <w:szCs w:val="24"/>
          <w:rtl/>
        </w:rPr>
      </w:pPr>
      <w:r w:rsidRPr="00B65C3D">
        <w:rPr>
          <w:rFonts w:ascii="David" w:hAnsi="David" w:cs="David"/>
          <w:b/>
          <w:bCs/>
          <w:sz w:val="24"/>
          <w:szCs w:val="24"/>
          <w:rtl/>
        </w:rPr>
        <w:t>בָּרִאשׁוֹנָה הָיָה לוּלָב נִטָּל בַּמִּקְדָּשׁ שִׁבְעָה</w:t>
      </w:r>
      <w:r w:rsidRPr="00B65C3D">
        <w:rPr>
          <w:rFonts w:ascii="David" w:hAnsi="David" w:cs="David"/>
          <w:b/>
          <w:bCs/>
          <w:sz w:val="24"/>
          <w:szCs w:val="24"/>
        </w:rPr>
        <w:t>,</w:t>
      </w:r>
      <w:r w:rsidRPr="00B65C3D">
        <w:rPr>
          <w:rFonts w:ascii="David" w:hAnsi="David" w:cs="David"/>
          <w:b/>
          <w:bCs/>
          <w:sz w:val="24"/>
          <w:szCs w:val="24"/>
        </w:rPr>
        <w:br/>
      </w:r>
      <w:r w:rsidRPr="00B65C3D">
        <w:rPr>
          <w:rFonts w:ascii="David" w:hAnsi="David" w:cs="David"/>
          <w:b/>
          <w:bCs/>
          <w:sz w:val="24"/>
          <w:szCs w:val="24"/>
          <w:rtl/>
        </w:rPr>
        <w:t>וּבַמְּדִינָה יוֹם אֶחָד</w:t>
      </w:r>
      <w:r w:rsidRPr="00B65C3D">
        <w:rPr>
          <w:rFonts w:ascii="David" w:hAnsi="David" w:cs="David"/>
          <w:b/>
          <w:bCs/>
          <w:sz w:val="24"/>
          <w:szCs w:val="24"/>
        </w:rPr>
        <w:t>.</w:t>
      </w:r>
      <w:r w:rsidRPr="00B65C3D">
        <w:rPr>
          <w:rFonts w:ascii="David" w:hAnsi="David" w:cs="David"/>
          <w:b/>
          <w:bCs/>
          <w:sz w:val="24"/>
          <w:szCs w:val="24"/>
        </w:rPr>
        <w:br/>
      </w:r>
      <w:r w:rsidRPr="00B65C3D">
        <w:rPr>
          <w:rFonts w:ascii="David" w:hAnsi="David" w:cs="David"/>
          <w:b/>
          <w:bCs/>
          <w:sz w:val="24"/>
          <w:szCs w:val="24"/>
          <w:rtl/>
        </w:rPr>
        <w:t>מִשֶּׁחָרַב בֵּית הַמִּקְדָּשׁ,</w:t>
      </w:r>
    </w:p>
    <w:p w:rsidR="001C3174" w:rsidRPr="00B65C3D" w:rsidRDefault="001C3174" w:rsidP="001C3174">
      <w:pPr>
        <w:spacing w:after="120" w:line="360" w:lineRule="auto"/>
        <w:rPr>
          <w:rFonts w:ascii="David" w:hAnsi="David" w:cs="David"/>
          <w:b/>
          <w:bCs/>
          <w:sz w:val="24"/>
          <w:szCs w:val="24"/>
        </w:rPr>
      </w:pPr>
      <w:r w:rsidRPr="00B65C3D">
        <w:rPr>
          <w:rFonts w:ascii="David" w:hAnsi="David" w:cs="David"/>
          <w:b/>
          <w:bCs/>
          <w:sz w:val="24"/>
          <w:szCs w:val="24"/>
          <w:rtl/>
        </w:rPr>
        <w:t>הִתְקִין רַבָּן יוֹחָנָן בֶּן זַכַּאי</w:t>
      </w:r>
      <w:r w:rsidRPr="00B65C3D">
        <w:rPr>
          <w:rFonts w:ascii="David" w:hAnsi="David" w:cs="David"/>
          <w:b/>
          <w:bCs/>
          <w:sz w:val="24"/>
          <w:szCs w:val="24"/>
        </w:rPr>
        <w:br/>
      </w:r>
      <w:r w:rsidRPr="00B65C3D">
        <w:rPr>
          <w:rFonts w:ascii="David" w:hAnsi="David" w:cs="David"/>
          <w:b/>
          <w:bCs/>
          <w:sz w:val="24"/>
          <w:szCs w:val="24"/>
          <w:rtl/>
        </w:rPr>
        <w:t>שֶׁיְּהֵא לוּלָב נִטָּל בַּמְּדִינָה שִׁבְעָה – זֵכֶר לַמִּקְדָּשׁ</w:t>
      </w:r>
      <w:r w:rsidRPr="00B65C3D">
        <w:rPr>
          <w:rFonts w:ascii="David" w:hAnsi="David" w:cs="David"/>
          <w:b/>
          <w:bCs/>
          <w:sz w:val="24"/>
          <w:szCs w:val="24"/>
        </w:rPr>
        <w:t>,</w:t>
      </w:r>
      <w:r w:rsidRPr="00B65C3D">
        <w:rPr>
          <w:rFonts w:ascii="David" w:hAnsi="David" w:cs="David"/>
          <w:b/>
          <w:bCs/>
          <w:sz w:val="24"/>
          <w:szCs w:val="24"/>
        </w:rPr>
        <w:br/>
      </w:r>
      <w:r w:rsidRPr="00B65C3D">
        <w:rPr>
          <w:rFonts w:ascii="David" w:hAnsi="David" w:cs="David"/>
          <w:b/>
          <w:bCs/>
          <w:sz w:val="24"/>
          <w:szCs w:val="24"/>
          <w:rtl/>
        </w:rPr>
        <w:t>וְשֶׁיְּהֵא יוֹם הֶנֶף כֻּלּוֹ אָסוּר</w:t>
      </w:r>
      <w:r w:rsidRPr="00B65C3D">
        <w:rPr>
          <w:rFonts w:ascii="David" w:hAnsi="David" w:cs="David"/>
          <w:b/>
          <w:bCs/>
          <w:sz w:val="24"/>
          <w:szCs w:val="24"/>
        </w:rPr>
        <w:t>.</w:t>
      </w:r>
    </w:p>
    <w:p w:rsidR="001C3174" w:rsidRPr="00B65C3D" w:rsidRDefault="001C3174" w:rsidP="001C3174">
      <w:pPr>
        <w:spacing w:line="360" w:lineRule="auto"/>
        <w:rPr>
          <w:rFonts w:ascii="David" w:hAnsi="David" w:cs="David"/>
          <w:sz w:val="24"/>
          <w:szCs w:val="24"/>
          <w:rtl/>
        </w:rPr>
      </w:pPr>
    </w:p>
    <w:p w:rsidR="001C3174" w:rsidRPr="00B65C3D" w:rsidRDefault="001C3174" w:rsidP="001C3174">
      <w:pPr>
        <w:spacing w:line="360" w:lineRule="auto"/>
        <w:rPr>
          <w:rFonts w:ascii="David" w:hAnsi="David" w:cs="David"/>
          <w:sz w:val="24"/>
          <w:szCs w:val="24"/>
          <w:rtl/>
        </w:rPr>
      </w:pPr>
      <w:r w:rsidRPr="00B65C3D">
        <w:rPr>
          <w:rFonts w:ascii="David" w:hAnsi="David" w:cs="David"/>
          <w:sz w:val="24"/>
          <w:szCs w:val="24"/>
          <w:highlight w:val="green"/>
          <w:rtl/>
        </w:rPr>
        <w:t>תוכן</w:t>
      </w:r>
    </w:p>
    <w:p w:rsidR="001C3174" w:rsidRDefault="001C3174" w:rsidP="001C3174">
      <w:pPr>
        <w:spacing w:line="360" w:lineRule="auto"/>
        <w:rPr>
          <w:rFonts w:ascii="David" w:hAnsi="David" w:cs="David"/>
          <w:b/>
          <w:bCs/>
          <w:sz w:val="24"/>
          <w:szCs w:val="24"/>
          <w:rtl/>
        </w:rPr>
      </w:pPr>
      <w:r>
        <w:rPr>
          <w:rFonts w:ascii="David" w:hAnsi="David" w:cs="David" w:hint="cs"/>
          <w:b/>
          <w:bCs/>
          <w:sz w:val="24"/>
          <w:szCs w:val="24"/>
          <w:rtl/>
        </w:rPr>
        <w:t>בראשונה... משחרב... זכר למקדש</w:t>
      </w:r>
    </w:p>
    <w:p w:rsidR="001C3174" w:rsidRDefault="001C3174" w:rsidP="001C3174">
      <w:pPr>
        <w:spacing w:line="360" w:lineRule="auto"/>
        <w:rPr>
          <w:rFonts w:ascii="David" w:hAnsi="David" w:cs="David"/>
          <w:sz w:val="24"/>
          <w:szCs w:val="24"/>
          <w:rtl/>
        </w:rPr>
      </w:pPr>
      <w:r>
        <w:rPr>
          <w:rFonts w:ascii="David" w:hAnsi="David" w:cs="David" w:hint="cs"/>
          <w:sz w:val="24"/>
          <w:szCs w:val="24"/>
          <w:rtl/>
        </w:rPr>
        <w:t xml:space="preserve">רבן יוחנן בן זכאי חי בדור שראה את חורבן בית המקדש השני. רבן יוחנן חשש שיחלפו שנים והעם לא יזכור את בית המקדש, או לא ידע הלכות שקשורות אליו ולא ידע כיצד להתנהג כשיבנה בית המקדש השלישי. לכן הוא תיקן מספר תקנות שנועדו להזכיר לעם את המקדש. במשנה זו שתי תקנות. הראשונה קשורה למספר הימים בהם נוטלים לולב: </w:t>
      </w:r>
    </w:p>
    <w:p w:rsidR="001C3174" w:rsidRPr="00E1124F" w:rsidRDefault="001C3174" w:rsidP="001C3174">
      <w:pPr>
        <w:spacing w:line="360" w:lineRule="auto"/>
        <w:rPr>
          <w:rFonts w:ascii="David" w:hAnsi="David" w:cs="David"/>
          <w:sz w:val="24"/>
          <w:szCs w:val="24"/>
          <w:rtl/>
        </w:rPr>
      </w:pPr>
      <w:r w:rsidRPr="00E1124F">
        <w:rPr>
          <w:rFonts w:ascii="David" w:hAnsi="David" w:cs="David" w:hint="cs"/>
          <w:sz w:val="24"/>
          <w:szCs w:val="24"/>
          <w:rtl/>
        </w:rPr>
        <w:t xml:space="preserve">מהתורה יש מצווה ליטול את הלולב רק ביום הראשון של חג הסוכות ("ולקחתם לכם ביום הראשון..."). בבית המקדש נטלו את הלולב שבעה ימים ("ושמחתם לפני ה' אלוהיכם שבעת ימים"). כזיכרון למצווה שנהגה במקדש, התקין רבן יוחנן בן זכאי שייטלו את הלולב בכל העולם כל שבעת ימי החג. ביחידה התלמידים מתבקשים לכתוב כמה ימים נטלו לולב במקדש וכמה </w:t>
      </w:r>
      <w:r w:rsidRPr="00E1124F">
        <w:rPr>
          <w:rFonts w:ascii="David" w:hAnsi="David" w:cs="David" w:hint="cs"/>
          <w:sz w:val="24"/>
          <w:szCs w:val="24"/>
          <w:rtl/>
        </w:rPr>
        <w:lastRenderedPageBreak/>
        <w:t>ימים מחוצה לו, כמה ימים נוטלים את הלולב לאחר חורבן הבית ותקנת רבי יוחנן בן זכאי (משימה 2).</w:t>
      </w:r>
    </w:p>
    <w:p w:rsidR="001C3174" w:rsidRDefault="001C3174" w:rsidP="001C3174">
      <w:pPr>
        <w:spacing w:line="360" w:lineRule="auto"/>
        <w:rPr>
          <w:rFonts w:ascii="David" w:hAnsi="David" w:cs="David"/>
          <w:b/>
          <w:bCs/>
          <w:sz w:val="24"/>
          <w:szCs w:val="24"/>
          <w:rtl/>
        </w:rPr>
      </w:pPr>
    </w:p>
    <w:p w:rsidR="001C3174" w:rsidRPr="00B65C3D" w:rsidRDefault="001C3174" w:rsidP="001C3174">
      <w:pPr>
        <w:spacing w:line="360" w:lineRule="auto"/>
        <w:rPr>
          <w:rFonts w:ascii="David" w:hAnsi="David" w:cs="David"/>
          <w:b/>
          <w:bCs/>
          <w:sz w:val="24"/>
          <w:szCs w:val="24"/>
          <w:rtl/>
        </w:rPr>
      </w:pPr>
      <w:r w:rsidRPr="00B65C3D">
        <w:rPr>
          <w:rFonts w:ascii="David" w:hAnsi="David" w:cs="David"/>
          <w:b/>
          <w:bCs/>
          <w:sz w:val="24"/>
          <w:szCs w:val="24"/>
          <w:rtl/>
        </w:rPr>
        <w:t>מנחת העומר ואיסור חדש</w:t>
      </w:r>
    </w:p>
    <w:p w:rsidR="001C3174" w:rsidRPr="00B65C3D" w:rsidRDefault="001C3174" w:rsidP="001C3174">
      <w:pPr>
        <w:spacing w:line="360" w:lineRule="auto"/>
        <w:rPr>
          <w:rFonts w:ascii="David" w:hAnsi="David" w:cs="David"/>
          <w:sz w:val="24"/>
          <w:szCs w:val="24"/>
          <w:rtl/>
        </w:rPr>
      </w:pPr>
      <w:r w:rsidRPr="00B65C3D">
        <w:rPr>
          <w:rFonts w:ascii="David" w:hAnsi="David" w:cs="David"/>
          <w:sz w:val="24"/>
          <w:szCs w:val="24"/>
          <w:rtl/>
        </w:rPr>
        <w:t>מצווה מן התורה להקריב מנחה מראשית השעורים ממחרת החג הראשון של פסח, ב-ט"ז בניסן. רק לאחר שהוקרבה מנחת העומר היה מותר לאכול מן התבואה החדשה שגדלה באותה שנה. עד אז היה אסור לאכול את התבואה החדשה. איסור זה נקרא: "איסור חדש".</w:t>
      </w:r>
    </w:p>
    <w:p w:rsidR="001C3174" w:rsidRPr="00B65C3D" w:rsidRDefault="001C3174" w:rsidP="001C3174">
      <w:pPr>
        <w:spacing w:line="360" w:lineRule="auto"/>
        <w:rPr>
          <w:rFonts w:ascii="David" w:hAnsi="David" w:cs="David"/>
          <w:sz w:val="24"/>
          <w:szCs w:val="24"/>
          <w:rtl/>
        </w:rPr>
      </w:pPr>
      <w:r w:rsidRPr="00B65C3D">
        <w:rPr>
          <w:rFonts w:ascii="David" w:hAnsi="David" w:cs="David"/>
          <w:sz w:val="24"/>
          <w:szCs w:val="24"/>
          <w:rtl/>
        </w:rPr>
        <w:t xml:space="preserve">יום הנפת העומר – ט"ז בניסן – נקרא במשנה </w:t>
      </w:r>
      <w:r w:rsidRPr="00B65C3D">
        <w:rPr>
          <w:rFonts w:ascii="David" w:hAnsi="David" w:cs="David"/>
          <w:b/>
          <w:bCs/>
          <w:sz w:val="24"/>
          <w:szCs w:val="24"/>
          <w:rtl/>
        </w:rPr>
        <w:t>יום הנף</w:t>
      </w:r>
      <w:r w:rsidRPr="00B65C3D">
        <w:rPr>
          <w:rFonts w:ascii="David" w:hAnsi="David" w:cs="David"/>
          <w:sz w:val="24"/>
          <w:szCs w:val="24"/>
          <w:rtl/>
        </w:rPr>
        <w:t xml:space="preserve">. כאשר בית המקדש חרב, מותר </w:t>
      </w:r>
      <w:r w:rsidRPr="00B65C3D">
        <w:rPr>
          <w:rFonts w:ascii="David" w:hAnsi="David" w:cs="David"/>
          <w:b/>
          <w:bCs/>
          <w:sz w:val="24"/>
          <w:szCs w:val="24"/>
          <w:rtl/>
        </w:rPr>
        <w:t>מן</w:t>
      </w:r>
      <w:r w:rsidRPr="00B65C3D">
        <w:rPr>
          <w:rFonts w:ascii="David" w:hAnsi="David" w:cs="David"/>
          <w:sz w:val="24"/>
          <w:szCs w:val="24"/>
          <w:rtl/>
        </w:rPr>
        <w:t xml:space="preserve"> </w:t>
      </w:r>
      <w:r w:rsidRPr="00B65C3D">
        <w:rPr>
          <w:rFonts w:ascii="David" w:hAnsi="David" w:cs="David"/>
          <w:b/>
          <w:bCs/>
          <w:sz w:val="24"/>
          <w:szCs w:val="24"/>
          <w:rtl/>
        </w:rPr>
        <w:t>התורה</w:t>
      </w:r>
      <w:r w:rsidRPr="00B65C3D">
        <w:rPr>
          <w:rFonts w:ascii="David" w:hAnsi="David" w:cs="David"/>
          <w:sz w:val="24"/>
          <w:szCs w:val="24"/>
          <w:rtl/>
        </w:rPr>
        <w:t xml:space="preserve"> לאכול מהתבואה החדשה </w:t>
      </w:r>
      <w:r w:rsidRPr="00B65C3D">
        <w:rPr>
          <w:rFonts w:ascii="David" w:hAnsi="David" w:cs="David"/>
          <w:b/>
          <w:bCs/>
          <w:sz w:val="24"/>
          <w:szCs w:val="24"/>
          <w:rtl/>
        </w:rPr>
        <w:t>מתחילת</w:t>
      </w:r>
      <w:r w:rsidRPr="00B65C3D">
        <w:rPr>
          <w:rFonts w:ascii="David" w:hAnsi="David" w:cs="David"/>
          <w:sz w:val="24"/>
          <w:szCs w:val="24"/>
          <w:rtl/>
        </w:rPr>
        <w:t xml:space="preserve"> יום ט"ז בניסן (אין צורך לחכות להקרבת העומר, כיוון שאין בית מקדש), אך רבן יוחנן בו זכאי תיקן תקנה לא לאכול מהתבואה החדשה כל אותו היום. </w:t>
      </w:r>
    </w:p>
    <w:p w:rsidR="001C3174" w:rsidRPr="00B65C3D" w:rsidRDefault="001C3174" w:rsidP="001C3174">
      <w:pPr>
        <w:spacing w:line="360" w:lineRule="auto"/>
        <w:rPr>
          <w:rFonts w:ascii="David" w:hAnsi="David" w:cs="David"/>
          <w:sz w:val="24"/>
          <w:szCs w:val="24"/>
          <w:rtl/>
        </w:rPr>
      </w:pPr>
      <w:r w:rsidRPr="00B65C3D">
        <w:rPr>
          <w:rFonts w:ascii="David" w:hAnsi="David" w:cs="David"/>
          <w:sz w:val="24"/>
          <w:szCs w:val="24"/>
          <w:rtl/>
        </w:rPr>
        <w:t>רבן יוחנן בן זכאי חשש שכאשר ייבנה בית המקדש אנשים ישכחו שאי אפשר לאכול את התבואה עד להקרבת מנחת העומר, לכן הוא קבע שכל היום יהיה אסור באכילה מהתבואה החדשה.</w:t>
      </w:r>
    </w:p>
    <w:p w:rsidR="001C3174" w:rsidRDefault="001C3174" w:rsidP="001C3174">
      <w:pPr>
        <w:spacing w:after="120" w:line="360" w:lineRule="auto"/>
        <w:rPr>
          <w:rFonts w:ascii="David" w:hAnsi="David" w:cs="David"/>
          <w:sz w:val="24"/>
          <w:szCs w:val="24"/>
          <w:rtl/>
        </w:rPr>
      </w:pPr>
      <w:r>
        <w:rPr>
          <w:rFonts w:ascii="David" w:hAnsi="David" w:cs="David" w:hint="cs"/>
          <w:sz w:val="24"/>
          <w:szCs w:val="24"/>
          <w:rtl/>
        </w:rPr>
        <w:t xml:space="preserve">ביחידה התלמידים ילמדו ויגדירו מהי מנחת העומר ומהו איסור "חדש" (משימה 3). כמו כן הם יבחינו בין שני סוגי תקנות שתיקן </w:t>
      </w:r>
      <w:r w:rsidRPr="00E1124F">
        <w:rPr>
          <w:rFonts w:ascii="David" w:hAnsi="David" w:cs="David" w:hint="cs"/>
          <w:sz w:val="24"/>
          <w:szCs w:val="24"/>
          <w:rtl/>
        </w:rPr>
        <w:t xml:space="preserve">רבי יוחנן בן זכאי </w:t>
      </w:r>
      <w:r>
        <w:rPr>
          <w:rFonts w:ascii="David" w:hAnsi="David" w:cs="David" w:hint="cs"/>
          <w:sz w:val="24"/>
          <w:szCs w:val="24"/>
          <w:rtl/>
        </w:rPr>
        <w:t>(משימה 4).</w:t>
      </w:r>
    </w:p>
    <w:p w:rsidR="001C3174" w:rsidRPr="00B65C3D" w:rsidRDefault="001C3174" w:rsidP="001C3174">
      <w:pPr>
        <w:spacing w:after="120" w:line="360" w:lineRule="auto"/>
        <w:rPr>
          <w:rFonts w:ascii="David" w:hAnsi="David" w:cs="David"/>
          <w:sz w:val="24"/>
          <w:szCs w:val="24"/>
          <w:rtl/>
        </w:rPr>
      </w:pPr>
    </w:p>
    <w:p w:rsidR="001C3174" w:rsidRPr="00B65C3D" w:rsidRDefault="001C3174" w:rsidP="001C3174">
      <w:pPr>
        <w:spacing w:after="120" w:line="360" w:lineRule="auto"/>
        <w:rPr>
          <w:rFonts w:ascii="David" w:hAnsi="David" w:cs="David"/>
          <w:sz w:val="24"/>
          <w:szCs w:val="24"/>
          <w:rtl/>
        </w:rPr>
      </w:pPr>
      <w:r w:rsidRPr="00B65C3D">
        <w:rPr>
          <w:rFonts w:ascii="David" w:hAnsi="David" w:cs="David"/>
          <w:sz w:val="24"/>
          <w:szCs w:val="24"/>
          <w:highlight w:val="green"/>
          <w:rtl/>
        </w:rPr>
        <w:t>מיומנות</w:t>
      </w:r>
    </w:p>
    <w:p w:rsidR="001C3174" w:rsidRPr="00940866" w:rsidRDefault="001C3174" w:rsidP="001C3174">
      <w:pPr>
        <w:numPr>
          <w:ilvl w:val="0"/>
          <w:numId w:val="1"/>
        </w:numPr>
        <w:spacing w:after="160" w:line="360" w:lineRule="auto"/>
        <w:ind w:left="0" w:firstLine="0"/>
        <w:rPr>
          <w:rFonts w:ascii="David" w:hAnsi="David" w:cs="David"/>
          <w:b/>
          <w:bCs/>
          <w:sz w:val="24"/>
          <w:szCs w:val="24"/>
          <w:rtl/>
        </w:rPr>
      </w:pPr>
      <w:r w:rsidRPr="00940866">
        <w:rPr>
          <w:rFonts w:ascii="David" w:hAnsi="David" w:cs="David"/>
          <w:b/>
          <w:bCs/>
          <w:sz w:val="24"/>
          <w:szCs w:val="24"/>
          <w:rtl/>
        </w:rPr>
        <w:t>הבחנה בין טעמים שונ</w:t>
      </w:r>
      <w:r>
        <w:rPr>
          <w:rFonts w:ascii="David" w:hAnsi="David" w:cs="David"/>
          <w:b/>
          <w:bCs/>
          <w:sz w:val="24"/>
          <w:szCs w:val="24"/>
          <w:rtl/>
        </w:rPr>
        <w:t>ים של תקנות (משימה 1</w:t>
      </w:r>
      <w:r>
        <w:rPr>
          <w:rFonts w:ascii="David" w:hAnsi="David" w:cs="David" w:hint="cs"/>
          <w:b/>
          <w:bCs/>
          <w:sz w:val="24"/>
          <w:szCs w:val="24"/>
          <w:rtl/>
        </w:rPr>
        <w:t xml:space="preserve"> ,</w:t>
      </w:r>
      <w:r>
        <w:rPr>
          <w:rFonts w:ascii="David" w:hAnsi="David" w:cs="David"/>
          <w:b/>
          <w:bCs/>
          <w:sz w:val="24"/>
          <w:szCs w:val="24"/>
          <w:rtl/>
        </w:rPr>
        <w:t xml:space="preserve"> 4)</w:t>
      </w:r>
    </w:p>
    <w:p w:rsidR="001C3174" w:rsidRDefault="001C3174" w:rsidP="001C3174">
      <w:pPr>
        <w:spacing w:after="120" w:line="360" w:lineRule="auto"/>
        <w:rPr>
          <w:rFonts w:ascii="David" w:hAnsi="David" w:cs="David"/>
          <w:sz w:val="24"/>
          <w:szCs w:val="24"/>
          <w:rtl/>
        </w:rPr>
      </w:pPr>
      <w:r>
        <w:rPr>
          <w:rFonts w:ascii="David" w:hAnsi="David" w:cs="David" w:hint="cs"/>
          <w:sz w:val="24"/>
          <w:szCs w:val="24"/>
          <w:rtl/>
        </w:rPr>
        <w:t>יש לעזור לתלמידים להבחין בין התקנה הראשונה שתוקנה כזכר למקדש, לבין התקנה השנייה שתוקנה כדי שלא יטעו כאשר יבנה המקדש.</w:t>
      </w:r>
    </w:p>
    <w:p w:rsidR="001C3174" w:rsidRPr="00B75367" w:rsidRDefault="001C3174" w:rsidP="001C3174">
      <w:pPr>
        <w:numPr>
          <w:ilvl w:val="0"/>
          <w:numId w:val="1"/>
        </w:numPr>
        <w:spacing w:after="160" w:line="360" w:lineRule="auto"/>
        <w:ind w:left="0" w:firstLine="0"/>
        <w:rPr>
          <w:rFonts w:ascii="David" w:hAnsi="David" w:cs="David"/>
          <w:b/>
          <w:bCs/>
          <w:sz w:val="24"/>
          <w:szCs w:val="24"/>
          <w:rtl/>
        </w:rPr>
      </w:pPr>
      <w:r w:rsidRPr="00B75367">
        <w:rPr>
          <w:rFonts w:ascii="David" w:hAnsi="David" w:cs="David" w:hint="cs"/>
          <w:b/>
          <w:bCs/>
          <w:sz w:val="24"/>
          <w:szCs w:val="24"/>
          <w:rtl/>
        </w:rPr>
        <w:t xml:space="preserve">שאילת שאלות על מילים או </w:t>
      </w:r>
      <w:r>
        <w:rPr>
          <w:rFonts w:ascii="David" w:hAnsi="David" w:cs="David" w:hint="cs"/>
          <w:b/>
          <w:bCs/>
          <w:sz w:val="24"/>
          <w:szCs w:val="24"/>
          <w:rtl/>
        </w:rPr>
        <w:t xml:space="preserve">על </w:t>
      </w:r>
      <w:r w:rsidRPr="00B75367">
        <w:rPr>
          <w:rFonts w:ascii="David" w:hAnsi="David" w:cs="David" w:hint="cs"/>
          <w:b/>
          <w:bCs/>
          <w:sz w:val="24"/>
          <w:szCs w:val="24"/>
          <w:rtl/>
        </w:rPr>
        <w:t>מושגים שאינם מוכרים (בפתיחה ליחידה</w:t>
      </w:r>
      <w:r>
        <w:rPr>
          <w:rFonts w:ascii="David" w:hAnsi="David" w:cs="David" w:hint="cs"/>
          <w:b/>
          <w:bCs/>
          <w:sz w:val="24"/>
          <w:szCs w:val="24"/>
          <w:rtl/>
        </w:rPr>
        <w:t xml:space="preserve"> + משימה 5</w:t>
      </w:r>
      <w:r w:rsidRPr="00B75367">
        <w:rPr>
          <w:rFonts w:ascii="David" w:hAnsi="David" w:cs="David" w:hint="cs"/>
          <w:b/>
          <w:bCs/>
          <w:sz w:val="24"/>
          <w:szCs w:val="24"/>
          <w:rtl/>
        </w:rPr>
        <w:t>)</w:t>
      </w:r>
    </w:p>
    <w:p w:rsidR="001C3174" w:rsidRDefault="001C3174" w:rsidP="001C3174">
      <w:pPr>
        <w:spacing w:after="120" w:line="360" w:lineRule="auto"/>
        <w:rPr>
          <w:rFonts w:ascii="David" w:hAnsi="David" w:cs="David"/>
          <w:sz w:val="24"/>
          <w:szCs w:val="24"/>
          <w:rtl/>
        </w:rPr>
      </w:pPr>
      <w:r>
        <w:rPr>
          <w:rFonts w:ascii="David" w:hAnsi="David" w:cs="David" w:hint="cs"/>
          <w:sz w:val="24"/>
          <w:szCs w:val="24"/>
          <w:rtl/>
        </w:rPr>
        <w:t xml:space="preserve">לאחר לימוד היחידה התלמידים יכירו את המושגים החדשים וידעו כיצד לפרש את המשנה, בעיקר בחלק השני, ששפתו פחות ברורה. לדוגמא: מהו יום הנף? למה הכוונה "כולו אסור"? ועוד. </w:t>
      </w:r>
    </w:p>
    <w:p w:rsidR="001C3174" w:rsidRPr="00B65C3D" w:rsidRDefault="001C3174" w:rsidP="001C3174">
      <w:pPr>
        <w:spacing w:after="120" w:line="360" w:lineRule="auto"/>
        <w:rPr>
          <w:rFonts w:ascii="David" w:hAnsi="David" w:cs="David"/>
          <w:sz w:val="24"/>
          <w:szCs w:val="24"/>
          <w:rtl/>
        </w:rPr>
      </w:pPr>
    </w:p>
    <w:p w:rsidR="001C3174" w:rsidRPr="00B65C3D" w:rsidRDefault="001C3174" w:rsidP="001C3174">
      <w:pPr>
        <w:spacing w:after="120" w:line="360" w:lineRule="auto"/>
        <w:rPr>
          <w:rFonts w:ascii="David" w:hAnsi="David" w:cs="David"/>
          <w:sz w:val="24"/>
          <w:szCs w:val="24"/>
          <w:rtl/>
        </w:rPr>
      </w:pPr>
      <w:r w:rsidRPr="00B65C3D">
        <w:rPr>
          <w:rFonts w:ascii="David" w:hAnsi="David" w:cs="David"/>
          <w:sz w:val="24"/>
          <w:szCs w:val="24"/>
          <w:highlight w:val="green"/>
          <w:rtl/>
        </w:rPr>
        <w:t>משמעות</w:t>
      </w:r>
    </w:p>
    <w:p w:rsidR="001C3174" w:rsidRDefault="001C3174" w:rsidP="001C3174">
      <w:pPr>
        <w:spacing w:line="360" w:lineRule="auto"/>
        <w:rPr>
          <w:rFonts w:ascii="David" w:hAnsi="David" w:cs="David"/>
          <w:sz w:val="24"/>
          <w:szCs w:val="24"/>
          <w:rtl/>
        </w:rPr>
      </w:pPr>
      <w:r w:rsidRPr="00B65C3D">
        <w:rPr>
          <w:rFonts w:ascii="David" w:hAnsi="David" w:cs="David"/>
          <w:sz w:val="24"/>
          <w:szCs w:val="24"/>
          <w:rtl/>
        </w:rPr>
        <w:t xml:space="preserve">משנה זו מזמנת לנו לימוד על מצוות </w:t>
      </w:r>
      <w:r>
        <w:rPr>
          <w:rFonts w:ascii="David" w:hAnsi="David" w:cs="David" w:hint="cs"/>
          <w:sz w:val="24"/>
          <w:szCs w:val="24"/>
          <w:rtl/>
        </w:rPr>
        <w:t xml:space="preserve">נוספות </w:t>
      </w:r>
      <w:r w:rsidRPr="00B65C3D">
        <w:rPr>
          <w:rFonts w:ascii="David" w:hAnsi="David" w:cs="David"/>
          <w:sz w:val="24"/>
          <w:szCs w:val="24"/>
          <w:rtl/>
        </w:rPr>
        <w:t xml:space="preserve">שתוקנו "זכר למקדש". </w:t>
      </w:r>
      <w:r>
        <w:rPr>
          <w:rFonts w:ascii="David" w:hAnsi="David" w:cs="David" w:hint="cs"/>
          <w:sz w:val="24"/>
          <w:szCs w:val="24"/>
          <w:rtl/>
        </w:rPr>
        <w:t xml:space="preserve">התקנות הללו נועדו לעורר אצלנו את זיכרון המקדש ואת הרצון שיבנה במהרה בימינו. </w:t>
      </w:r>
      <w:r w:rsidRPr="00B65C3D">
        <w:rPr>
          <w:rFonts w:ascii="David" w:hAnsi="David" w:cs="David"/>
          <w:sz w:val="24"/>
          <w:szCs w:val="24"/>
          <w:rtl/>
        </w:rPr>
        <w:t>בין המצוות ש</w:t>
      </w:r>
      <w:r>
        <w:rPr>
          <w:rFonts w:ascii="David" w:hAnsi="David" w:cs="David" w:hint="cs"/>
          <w:sz w:val="24"/>
          <w:szCs w:val="24"/>
          <w:rtl/>
        </w:rPr>
        <w:t>תוקנו</w:t>
      </w:r>
      <w:r w:rsidRPr="00B65C3D">
        <w:rPr>
          <w:rFonts w:ascii="David" w:hAnsi="David" w:cs="David"/>
          <w:sz w:val="24"/>
          <w:szCs w:val="24"/>
          <w:rtl/>
        </w:rPr>
        <w:t xml:space="preserve"> זכר למקדש </w:t>
      </w:r>
      <w:r>
        <w:rPr>
          <w:rFonts w:ascii="David" w:hAnsi="David" w:cs="David" w:hint="cs"/>
          <w:sz w:val="24"/>
          <w:szCs w:val="24"/>
          <w:rtl/>
        </w:rPr>
        <w:t xml:space="preserve">יש את התקנה ליטול </w:t>
      </w:r>
      <w:r w:rsidRPr="00B65C3D">
        <w:rPr>
          <w:rFonts w:ascii="David" w:hAnsi="David" w:cs="David"/>
          <w:sz w:val="24"/>
          <w:szCs w:val="24"/>
          <w:rtl/>
        </w:rPr>
        <w:t>לולב שבעה ימים כמו בבית המקדש,</w:t>
      </w:r>
      <w:r>
        <w:rPr>
          <w:rFonts w:ascii="David" w:hAnsi="David" w:cs="David"/>
          <w:sz w:val="24"/>
          <w:szCs w:val="24"/>
          <w:rtl/>
        </w:rPr>
        <w:t xml:space="preserve"> ולא רק יום אחד כפי שהיה נהוג</w:t>
      </w:r>
      <w:r>
        <w:rPr>
          <w:rFonts w:ascii="David" w:hAnsi="David" w:cs="David" w:hint="cs"/>
          <w:sz w:val="24"/>
          <w:szCs w:val="24"/>
          <w:rtl/>
        </w:rPr>
        <w:t>, לכרוך יחד</w:t>
      </w:r>
      <w:r>
        <w:rPr>
          <w:rFonts w:ascii="David" w:hAnsi="David" w:cs="David"/>
          <w:sz w:val="24"/>
          <w:szCs w:val="24"/>
          <w:rtl/>
        </w:rPr>
        <w:t xml:space="preserve"> מצה ומרור </w:t>
      </w:r>
      <w:r>
        <w:rPr>
          <w:rFonts w:ascii="David" w:hAnsi="David" w:cs="David" w:hint="cs"/>
          <w:sz w:val="24"/>
          <w:szCs w:val="24"/>
          <w:rtl/>
        </w:rPr>
        <w:t>בליל הסדר, לספור את ספירת</w:t>
      </w:r>
      <w:r>
        <w:rPr>
          <w:rFonts w:ascii="David" w:hAnsi="David" w:cs="David"/>
          <w:sz w:val="24"/>
          <w:szCs w:val="24"/>
          <w:rtl/>
        </w:rPr>
        <w:t xml:space="preserve"> העומר</w:t>
      </w:r>
      <w:r>
        <w:rPr>
          <w:rFonts w:ascii="David" w:hAnsi="David" w:cs="David" w:hint="cs"/>
          <w:sz w:val="24"/>
          <w:szCs w:val="24"/>
          <w:rtl/>
        </w:rPr>
        <w:t>, לקיים</w:t>
      </w:r>
      <w:r>
        <w:rPr>
          <w:rFonts w:ascii="David" w:hAnsi="David" w:cs="David"/>
          <w:sz w:val="24"/>
          <w:szCs w:val="24"/>
          <w:rtl/>
        </w:rPr>
        <w:t xml:space="preserve"> שמחת בית השואבה</w:t>
      </w:r>
      <w:r>
        <w:rPr>
          <w:rFonts w:ascii="David" w:hAnsi="David" w:cs="David" w:hint="cs"/>
          <w:sz w:val="24"/>
          <w:szCs w:val="24"/>
          <w:rtl/>
        </w:rPr>
        <w:t>, לקיים מעמד</w:t>
      </w:r>
      <w:r w:rsidRPr="00B65C3D">
        <w:rPr>
          <w:rFonts w:ascii="David" w:hAnsi="David" w:cs="David"/>
          <w:sz w:val="24"/>
          <w:szCs w:val="24"/>
          <w:rtl/>
        </w:rPr>
        <w:t xml:space="preserve"> זכר ל</w:t>
      </w:r>
      <w:r>
        <w:rPr>
          <w:rFonts w:ascii="David" w:hAnsi="David" w:cs="David" w:hint="cs"/>
          <w:sz w:val="24"/>
          <w:szCs w:val="24"/>
          <w:rtl/>
        </w:rPr>
        <w:t>מעמד "</w:t>
      </w:r>
      <w:r w:rsidRPr="00B65C3D">
        <w:rPr>
          <w:rFonts w:ascii="David" w:hAnsi="David" w:cs="David"/>
          <w:sz w:val="24"/>
          <w:szCs w:val="24"/>
          <w:rtl/>
        </w:rPr>
        <w:t>ה</w:t>
      </w:r>
      <w:r>
        <w:rPr>
          <w:rFonts w:ascii="David" w:hAnsi="David" w:cs="David"/>
          <w:sz w:val="24"/>
          <w:szCs w:val="24"/>
          <w:rtl/>
        </w:rPr>
        <w:t>קהל</w:t>
      </w:r>
      <w:r>
        <w:rPr>
          <w:rFonts w:ascii="David" w:hAnsi="David" w:cs="David" w:hint="cs"/>
          <w:sz w:val="24"/>
          <w:szCs w:val="24"/>
          <w:rtl/>
        </w:rPr>
        <w:t>"</w:t>
      </w:r>
      <w:r>
        <w:rPr>
          <w:rFonts w:ascii="David" w:hAnsi="David" w:cs="David"/>
          <w:sz w:val="24"/>
          <w:szCs w:val="24"/>
          <w:rtl/>
        </w:rPr>
        <w:t xml:space="preserve"> </w:t>
      </w:r>
      <w:r w:rsidRPr="00B65C3D">
        <w:rPr>
          <w:rFonts w:ascii="David" w:hAnsi="David" w:cs="David"/>
          <w:sz w:val="24"/>
          <w:szCs w:val="24"/>
          <w:rtl/>
        </w:rPr>
        <w:t xml:space="preserve">ועוד. </w:t>
      </w:r>
      <w:r>
        <w:rPr>
          <w:rFonts w:ascii="David" w:hAnsi="David" w:cs="David" w:hint="cs"/>
          <w:sz w:val="24"/>
          <w:szCs w:val="24"/>
          <w:rtl/>
        </w:rPr>
        <w:t>ביחידה זו נבקש מהתלמידים להתאים בין חגי השנה למצוות שתוקנו כ"זכר למקדש" (משימה 6).</w:t>
      </w:r>
    </w:p>
    <w:p w:rsidR="001C3174" w:rsidRPr="00B65C3D" w:rsidRDefault="001C3174" w:rsidP="001C3174">
      <w:pPr>
        <w:spacing w:line="360" w:lineRule="auto"/>
        <w:rPr>
          <w:rFonts w:ascii="David" w:hAnsi="David" w:cs="David"/>
          <w:sz w:val="24"/>
          <w:szCs w:val="24"/>
          <w:rtl/>
        </w:rPr>
      </w:pPr>
    </w:p>
    <w:p w:rsidR="001C3174" w:rsidRPr="00B65C3D" w:rsidRDefault="001C3174" w:rsidP="001C3174">
      <w:pPr>
        <w:spacing w:after="120" w:line="360" w:lineRule="auto"/>
        <w:outlineLvl w:val="0"/>
        <w:rPr>
          <w:rFonts w:ascii="David" w:hAnsi="David" w:cs="David"/>
          <w:sz w:val="24"/>
          <w:szCs w:val="24"/>
          <w:rtl/>
        </w:rPr>
      </w:pPr>
      <w:r w:rsidRPr="00B65C3D">
        <w:rPr>
          <w:rFonts w:ascii="David" w:hAnsi="David" w:cs="David"/>
          <w:sz w:val="24"/>
          <w:szCs w:val="24"/>
          <w:highlight w:val="green"/>
          <w:rtl/>
        </w:rPr>
        <w:lastRenderedPageBreak/>
        <w:t>מטרות</w:t>
      </w:r>
    </w:p>
    <w:p w:rsidR="001C3174" w:rsidRPr="00B65C3D" w:rsidRDefault="001C3174" w:rsidP="001C3174">
      <w:pPr>
        <w:pStyle w:val="aa"/>
        <w:numPr>
          <w:ilvl w:val="0"/>
          <w:numId w:val="5"/>
        </w:numPr>
        <w:spacing w:after="120" w:line="360" w:lineRule="auto"/>
        <w:outlineLvl w:val="0"/>
        <w:rPr>
          <w:rFonts w:ascii="David" w:hAnsi="David" w:cs="David"/>
          <w:sz w:val="24"/>
          <w:szCs w:val="24"/>
          <w:rtl/>
        </w:rPr>
      </w:pPr>
      <w:r w:rsidRPr="00B65C3D">
        <w:rPr>
          <w:rFonts w:ascii="David" w:hAnsi="David" w:cs="David"/>
          <w:sz w:val="24"/>
          <w:szCs w:val="24"/>
          <w:rtl/>
        </w:rPr>
        <w:t xml:space="preserve">הישג </w:t>
      </w:r>
      <w:r w:rsidRPr="00B65C3D">
        <w:rPr>
          <w:rFonts w:ascii="David" w:hAnsi="David" w:cs="David"/>
          <w:b/>
          <w:bCs/>
          <w:sz w:val="24"/>
          <w:szCs w:val="24"/>
          <w:rtl/>
        </w:rPr>
        <w:t>לשון חכמים</w:t>
      </w:r>
      <w:r w:rsidRPr="00B65C3D">
        <w:rPr>
          <w:rFonts w:ascii="David" w:hAnsi="David" w:cs="David"/>
          <w:sz w:val="24"/>
          <w:szCs w:val="24"/>
          <w:rtl/>
        </w:rPr>
        <w:t>: התלמיד יכיר את המושגים 'זכר למקדש' ו'יום הנף'.</w:t>
      </w:r>
    </w:p>
    <w:p w:rsidR="001C3174" w:rsidRPr="00B65C3D" w:rsidRDefault="001C3174" w:rsidP="001C3174">
      <w:pPr>
        <w:pStyle w:val="aa"/>
        <w:numPr>
          <w:ilvl w:val="0"/>
          <w:numId w:val="5"/>
        </w:numPr>
        <w:spacing w:after="120" w:line="360" w:lineRule="auto"/>
        <w:outlineLvl w:val="0"/>
        <w:rPr>
          <w:rFonts w:ascii="David" w:hAnsi="David" w:cs="David"/>
          <w:sz w:val="24"/>
          <w:szCs w:val="24"/>
          <w:rtl/>
        </w:rPr>
      </w:pPr>
      <w:r w:rsidRPr="00B65C3D">
        <w:rPr>
          <w:rFonts w:ascii="David" w:hAnsi="David" w:cs="David"/>
          <w:sz w:val="24"/>
          <w:szCs w:val="24"/>
          <w:rtl/>
        </w:rPr>
        <w:t xml:space="preserve">הישג </w:t>
      </w:r>
      <w:r w:rsidRPr="00B65C3D">
        <w:rPr>
          <w:rFonts w:ascii="David" w:hAnsi="David" w:cs="David"/>
          <w:b/>
          <w:bCs/>
          <w:sz w:val="24"/>
          <w:szCs w:val="24"/>
          <w:rtl/>
        </w:rPr>
        <w:t>תושב"ע</w:t>
      </w:r>
      <w:r w:rsidRPr="00B65C3D">
        <w:rPr>
          <w:rFonts w:ascii="David" w:hAnsi="David" w:cs="David"/>
          <w:sz w:val="24"/>
          <w:szCs w:val="24"/>
          <w:rtl/>
        </w:rPr>
        <w:t>: התלמיד ידע מהי מנחת העומר</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 xml:space="preserve">מהו </w:t>
      </w:r>
      <w:r w:rsidRPr="00B65C3D">
        <w:rPr>
          <w:rFonts w:ascii="David" w:hAnsi="David" w:cs="David"/>
          <w:sz w:val="24"/>
          <w:szCs w:val="24"/>
          <w:rtl/>
        </w:rPr>
        <w:t>איסור 'חדש' ואת טעם התקנות.</w:t>
      </w:r>
    </w:p>
    <w:p w:rsidR="001C3174" w:rsidRPr="00B65C3D" w:rsidRDefault="001C3174" w:rsidP="001C3174">
      <w:pPr>
        <w:pStyle w:val="aa"/>
        <w:numPr>
          <w:ilvl w:val="0"/>
          <w:numId w:val="5"/>
        </w:numPr>
        <w:spacing w:after="120" w:line="360" w:lineRule="auto"/>
        <w:outlineLvl w:val="0"/>
        <w:rPr>
          <w:rFonts w:ascii="David" w:hAnsi="David" w:cs="David"/>
          <w:sz w:val="24"/>
          <w:szCs w:val="24"/>
          <w:rtl/>
        </w:rPr>
      </w:pPr>
      <w:r w:rsidRPr="00B65C3D">
        <w:rPr>
          <w:rFonts w:ascii="David" w:hAnsi="David" w:cs="David"/>
          <w:sz w:val="24"/>
          <w:szCs w:val="24"/>
          <w:rtl/>
        </w:rPr>
        <w:t xml:space="preserve">הישג </w:t>
      </w:r>
      <w:r w:rsidRPr="00B65C3D">
        <w:rPr>
          <w:rFonts w:ascii="David" w:hAnsi="David" w:cs="David"/>
          <w:b/>
          <w:bCs/>
          <w:sz w:val="24"/>
          <w:szCs w:val="24"/>
          <w:rtl/>
        </w:rPr>
        <w:t>הבנה ופרשנות</w:t>
      </w:r>
      <w:r w:rsidRPr="00B65C3D">
        <w:rPr>
          <w:rFonts w:ascii="David" w:hAnsi="David" w:cs="David"/>
          <w:sz w:val="24"/>
          <w:szCs w:val="24"/>
          <w:rtl/>
        </w:rPr>
        <w:t xml:space="preserve">: התלמיד יבין מהן התקנות שתיקן </w:t>
      </w:r>
      <w:r w:rsidRPr="00E1124F">
        <w:rPr>
          <w:rFonts w:ascii="David" w:hAnsi="David" w:cs="David" w:hint="cs"/>
          <w:sz w:val="24"/>
          <w:szCs w:val="24"/>
          <w:rtl/>
        </w:rPr>
        <w:t>רבי יוחנן בן זכאי</w:t>
      </w:r>
      <w:r w:rsidRPr="00B65C3D">
        <w:rPr>
          <w:rFonts w:ascii="David" w:hAnsi="David" w:cs="David"/>
          <w:sz w:val="24"/>
          <w:szCs w:val="24"/>
          <w:rtl/>
        </w:rPr>
        <w:t>, ומה טעם התקנות.</w:t>
      </w:r>
    </w:p>
    <w:p w:rsidR="001C3174" w:rsidRPr="00B65C3D" w:rsidRDefault="001C3174" w:rsidP="001C3174">
      <w:pPr>
        <w:pStyle w:val="aa"/>
        <w:numPr>
          <w:ilvl w:val="0"/>
          <w:numId w:val="5"/>
        </w:numPr>
        <w:spacing w:after="120" w:line="360" w:lineRule="auto"/>
        <w:outlineLvl w:val="0"/>
        <w:rPr>
          <w:rFonts w:ascii="David" w:hAnsi="David" w:cs="David"/>
          <w:sz w:val="24"/>
          <w:szCs w:val="24"/>
          <w:rtl/>
        </w:rPr>
      </w:pPr>
      <w:r w:rsidRPr="00B65C3D">
        <w:rPr>
          <w:rFonts w:ascii="David" w:hAnsi="David" w:cs="David"/>
          <w:sz w:val="24"/>
          <w:szCs w:val="24"/>
          <w:rtl/>
        </w:rPr>
        <w:t>הישג</w:t>
      </w:r>
      <w:r w:rsidRPr="00B65C3D">
        <w:rPr>
          <w:rFonts w:ascii="David" w:hAnsi="David" w:cs="David"/>
          <w:b/>
          <w:bCs/>
          <w:sz w:val="24"/>
          <w:szCs w:val="24"/>
          <w:rtl/>
        </w:rPr>
        <w:t xml:space="preserve"> תוכן</w:t>
      </w:r>
      <w:r w:rsidRPr="00B65C3D">
        <w:rPr>
          <w:rFonts w:ascii="David" w:hAnsi="David" w:cs="David"/>
          <w:sz w:val="24"/>
          <w:szCs w:val="24"/>
          <w:rtl/>
        </w:rPr>
        <w:t xml:space="preserve">: התלמיד ידע מהי מצוות העומר ויגדיר את מושג התוכן </w:t>
      </w:r>
      <w:r>
        <w:rPr>
          <w:rFonts w:ascii="David" w:hAnsi="David" w:cs="David" w:hint="cs"/>
          <w:sz w:val="24"/>
          <w:szCs w:val="24"/>
          <w:rtl/>
        </w:rPr>
        <w:t>"</w:t>
      </w:r>
      <w:r w:rsidRPr="00B65C3D">
        <w:rPr>
          <w:rFonts w:ascii="David" w:hAnsi="David" w:cs="David"/>
          <w:sz w:val="24"/>
          <w:szCs w:val="24"/>
          <w:rtl/>
        </w:rPr>
        <w:t>יום הנף</w:t>
      </w:r>
      <w:r>
        <w:rPr>
          <w:rFonts w:ascii="David" w:hAnsi="David" w:cs="David" w:hint="cs"/>
          <w:sz w:val="24"/>
          <w:szCs w:val="24"/>
          <w:rtl/>
        </w:rPr>
        <w:t>"</w:t>
      </w:r>
      <w:r w:rsidRPr="00B65C3D">
        <w:rPr>
          <w:rFonts w:ascii="David" w:hAnsi="David" w:cs="David"/>
          <w:sz w:val="24"/>
          <w:szCs w:val="24"/>
          <w:rtl/>
        </w:rPr>
        <w:t>.</w:t>
      </w:r>
    </w:p>
    <w:p w:rsidR="006D07BF" w:rsidRPr="001C3174" w:rsidRDefault="001C3174" w:rsidP="001C3174">
      <w:pPr>
        <w:pStyle w:val="aa"/>
        <w:numPr>
          <w:ilvl w:val="0"/>
          <w:numId w:val="5"/>
        </w:numPr>
        <w:spacing w:after="120" w:line="360" w:lineRule="auto"/>
        <w:outlineLvl w:val="0"/>
        <w:rPr>
          <w:rFonts w:ascii="David" w:hAnsi="David" w:cs="David"/>
          <w:sz w:val="24"/>
          <w:szCs w:val="24"/>
        </w:rPr>
      </w:pPr>
      <w:r w:rsidRPr="00B65C3D">
        <w:rPr>
          <w:rFonts w:ascii="David" w:hAnsi="David" w:cs="David"/>
          <w:sz w:val="24"/>
          <w:szCs w:val="24"/>
          <w:rtl/>
        </w:rPr>
        <w:t xml:space="preserve">הישג </w:t>
      </w:r>
      <w:r w:rsidRPr="00B65C3D">
        <w:rPr>
          <w:rFonts w:ascii="David" w:hAnsi="David" w:cs="David"/>
          <w:b/>
          <w:bCs/>
          <w:sz w:val="24"/>
          <w:szCs w:val="24"/>
          <w:rtl/>
        </w:rPr>
        <w:t>תורת חיים</w:t>
      </w:r>
      <w:r w:rsidRPr="00B65C3D">
        <w:rPr>
          <w:rFonts w:ascii="David" w:hAnsi="David" w:cs="David"/>
          <w:sz w:val="24"/>
          <w:szCs w:val="24"/>
          <w:rtl/>
        </w:rPr>
        <w:t>: התלמיד יכיר בחשיבות זיכרון המקדש וההכנה לבנייתו בימינו.</w:t>
      </w:r>
      <w:r w:rsidR="00374A92">
        <w:rPr>
          <w:rFonts w:hint="cs"/>
          <w:noProof/>
          <w:rtl/>
        </w:rPr>
        <w:drawing>
          <wp:anchor distT="0" distB="0" distL="114300" distR="114300" simplePos="0" relativeHeight="251668480" behindDoc="1" locked="0" layoutInCell="1" allowOverlap="1" wp14:anchorId="70620C70" wp14:editId="7C840C16">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1C3174"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E7" w:rsidRDefault="00EB6EE7" w:rsidP="00284F1C">
      <w:pPr>
        <w:spacing w:after="0" w:line="240" w:lineRule="auto"/>
      </w:pPr>
      <w:r>
        <w:separator/>
      </w:r>
    </w:p>
  </w:endnote>
  <w:endnote w:type="continuationSeparator" w:id="0">
    <w:p w:rsidR="00EB6EE7" w:rsidRDefault="00EB6EE7"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E7" w:rsidRDefault="00EB6EE7" w:rsidP="00284F1C">
      <w:pPr>
        <w:spacing w:after="0" w:line="240" w:lineRule="auto"/>
      </w:pPr>
      <w:r>
        <w:separator/>
      </w:r>
    </w:p>
  </w:footnote>
  <w:footnote w:type="continuationSeparator" w:id="0">
    <w:p w:rsidR="00EB6EE7" w:rsidRDefault="00EB6EE7"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26050"/>
    <w:rsid w:val="001574B4"/>
    <w:rsid w:val="001A5CA9"/>
    <w:rsid w:val="001B72E3"/>
    <w:rsid w:val="001C3174"/>
    <w:rsid w:val="0021483B"/>
    <w:rsid w:val="00235B45"/>
    <w:rsid w:val="00242980"/>
    <w:rsid w:val="00284F1C"/>
    <w:rsid w:val="002B595E"/>
    <w:rsid w:val="002D0F07"/>
    <w:rsid w:val="00310D43"/>
    <w:rsid w:val="00374A92"/>
    <w:rsid w:val="003B7CB0"/>
    <w:rsid w:val="003D2C9A"/>
    <w:rsid w:val="003D7674"/>
    <w:rsid w:val="004111BF"/>
    <w:rsid w:val="00417688"/>
    <w:rsid w:val="0044080E"/>
    <w:rsid w:val="00481A0B"/>
    <w:rsid w:val="004B5ACC"/>
    <w:rsid w:val="004F5D8B"/>
    <w:rsid w:val="004F65FB"/>
    <w:rsid w:val="00535C72"/>
    <w:rsid w:val="005B528A"/>
    <w:rsid w:val="005D67DC"/>
    <w:rsid w:val="006540D5"/>
    <w:rsid w:val="006969CB"/>
    <w:rsid w:val="006A2844"/>
    <w:rsid w:val="006B5BCE"/>
    <w:rsid w:val="007C37FF"/>
    <w:rsid w:val="008476B9"/>
    <w:rsid w:val="00876C00"/>
    <w:rsid w:val="00902F05"/>
    <w:rsid w:val="0090670B"/>
    <w:rsid w:val="009B41FE"/>
    <w:rsid w:val="009D4263"/>
    <w:rsid w:val="009F16E3"/>
    <w:rsid w:val="00AB0E34"/>
    <w:rsid w:val="00BD4A89"/>
    <w:rsid w:val="00C02E81"/>
    <w:rsid w:val="00C14419"/>
    <w:rsid w:val="00C76634"/>
    <w:rsid w:val="00CD57F7"/>
    <w:rsid w:val="00D439D0"/>
    <w:rsid w:val="00D53F7F"/>
    <w:rsid w:val="00E940EF"/>
    <w:rsid w:val="00EB6EE7"/>
    <w:rsid w:val="00ED2608"/>
    <w:rsid w:val="00EF1EEE"/>
    <w:rsid w:val="00F16493"/>
    <w:rsid w:val="00F24C13"/>
    <w:rsid w:val="00FB7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3115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2</cp:revision>
  <dcterms:created xsi:type="dcterms:W3CDTF">2016-06-26T11:23:00Z</dcterms:created>
  <dcterms:modified xsi:type="dcterms:W3CDTF">2016-06-26T11:23:00Z</dcterms:modified>
</cp:coreProperties>
</file>