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AA5CFA">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AA5CFA">
                              <w:rPr>
                                <w:rFonts w:hint="cs"/>
                                <w:b/>
                                <w:bCs/>
                                <w:color w:val="FFFFFF" w:themeColor="background1"/>
                                <w:sz w:val="40"/>
                                <w:szCs w:val="40"/>
                                <w:rtl/>
                              </w:rPr>
                              <w:t>32</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AA5CFA">
                              <w:rPr>
                                <w:rFonts w:hint="cs"/>
                                <w:b/>
                                <w:bCs/>
                                <w:color w:val="FFFFFF" w:themeColor="background1"/>
                                <w:sz w:val="40"/>
                                <w:szCs w:val="40"/>
                                <w:rtl/>
                              </w:rPr>
                              <w:t xml:space="preserve"> משנה 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AA5CFA">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AA5CFA">
                        <w:rPr>
                          <w:rFonts w:hint="cs"/>
                          <w:b/>
                          <w:bCs/>
                          <w:color w:val="FFFFFF" w:themeColor="background1"/>
                          <w:sz w:val="40"/>
                          <w:szCs w:val="40"/>
                          <w:rtl/>
                        </w:rPr>
                        <w:t>32</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AA5CFA">
                        <w:rPr>
                          <w:rFonts w:hint="cs"/>
                          <w:b/>
                          <w:bCs/>
                          <w:color w:val="FFFFFF" w:themeColor="background1"/>
                          <w:sz w:val="40"/>
                          <w:szCs w:val="40"/>
                          <w:rtl/>
                        </w:rPr>
                        <w:t xml:space="preserve"> משנה ה</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9E73FE" w:rsidRPr="009E73FE" w:rsidRDefault="009E73FE" w:rsidP="009E73FE">
      <w:pPr>
        <w:spacing w:before="240" w:after="240" w:line="360" w:lineRule="auto"/>
        <w:jc w:val="center"/>
        <w:rPr>
          <w:rFonts w:ascii="David" w:eastAsia="Arial Unicode MS" w:hAnsi="David" w:cs="David"/>
          <w:b/>
          <w:bCs/>
          <w:sz w:val="32"/>
          <w:szCs w:val="32"/>
          <w:u w:val="single"/>
          <w:rtl/>
        </w:rPr>
      </w:pPr>
      <w:r w:rsidRPr="009E73FE">
        <w:rPr>
          <w:rFonts w:ascii="David" w:eastAsia="Arial Unicode MS" w:hAnsi="David" w:cs="David"/>
          <w:b/>
          <w:bCs/>
          <w:sz w:val="32"/>
          <w:szCs w:val="32"/>
          <w:u w:val="single"/>
          <w:rtl/>
        </w:rPr>
        <w:t xml:space="preserve">דין </w:t>
      </w:r>
      <w:proofErr w:type="spellStart"/>
      <w:r w:rsidRPr="009E73FE">
        <w:rPr>
          <w:rFonts w:ascii="David" w:eastAsia="Arial Unicode MS" w:hAnsi="David" w:cs="David"/>
          <w:b/>
          <w:bCs/>
          <w:sz w:val="32"/>
          <w:szCs w:val="32"/>
          <w:u w:val="single"/>
          <w:rtl/>
        </w:rPr>
        <w:t>עניית</w:t>
      </w:r>
      <w:proofErr w:type="spellEnd"/>
      <w:r w:rsidRPr="009E73FE">
        <w:rPr>
          <w:rFonts w:ascii="David" w:eastAsia="Arial Unicode MS" w:hAnsi="David" w:cs="David"/>
          <w:b/>
          <w:bCs/>
          <w:sz w:val="32"/>
          <w:szCs w:val="32"/>
          <w:u w:val="single"/>
          <w:rtl/>
        </w:rPr>
        <w:t xml:space="preserve"> אמן על ברכות מחוץ למקדש</w:t>
      </w:r>
    </w:p>
    <w:p w:rsidR="009E73FE" w:rsidRDefault="009E73FE" w:rsidP="009E73FE">
      <w:pPr>
        <w:spacing w:line="360" w:lineRule="auto"/>
        <w:rPr>
          <w:rFonts w:ascii="David" w:hAnsi="David" w:cs="David"/>
          <w:sz w:val="24"/>
          <w:szCs w:val="24"/>
          <w:rtl/>
        </w:rPr>
      </w:pPr>
      <w:r w:rsidRPr="00A4229B">
        <w:rPr>
          <w:rFonts w:ascii="David" w:hAnsi="David" w:cs="David"/>
          <w:sz w:val="24"/>
          <w:szCs w:val="24"/>
          <w:rtl/>
        </w:rPr>
        <w:t>במשנה מובא סיפור כי</w:t>
      </w:r>
      <w:r>
        <w:rPr>
          <w:rFonts w:ascii="David" w:hAnsi="David" w:cs="David"/>
          <w:sz w:val="24"/>
          <w:szCs w:val="24"/>
          <w:rtl/>
        </w:rPr>
        <w:t>צד היו מתפללים בימי התענית במקו</w:t>
      </w:r>
      <w:r w:rsidRPr="00A4229B">
        <w:rPr>
          <w:rFonts w:ascii="David" w:hAnsi="David" w:cs="David"/>
          <w:sz w:val="24"/>
          <w:szCs w:val="24"/>
          <w:rtl/>
        </w:rPr>
        <w:t>ם</w:t>
      </w:r>
      <w:r>
        <w:rPr>
          <w:rFonts w:ascii="David" w:hAnsi="David" w:cs="David" w:hint="cs"/>
          <w:sz w:val="24"/>
          <w:szCs w:val="24"/>
          <w:rtl/>
        </w:rPr>
        <w:t xml:space="preserve"> מגוריהם</w:t>
      </w:r>
      <w:r w:rsidRPr="00A4229B">
        <w:rPr>
          <w:rFonts w:ascii="David" w:hAnsi="David" w:cs="David"/>
          <w:sz w:val="24"/>
          <w:szCs w:val="24"/>
          <w:rtl/>
        </w:rPr>
        <w:t xml:space="preserve"> של</w:t>
      </w:r>
      <w:r>
        <w:rPr>
          <w:rFonts w:ascii="David" w:hAnsi="David" w:cs="David"/>
          <w:sz w:val="24"/>
          <w:szCs w:val="24"/>
          <w:rtl/>
        </w:rPr>
        <w:t xml:space="preserve"> רבי </w:t>
      </w:r>
      <w:proofErr w:type="spellStart"/>
      <w:r>
        <w:rPr>
          <w:rFonts w:ascii="David" w:hAnsi="David" w:cs="David"/>
          <w:sz w:val="24"/>
          <w:szCs w:val="24"/>
          <w:rtl/>
        </w:rPr>
        <w:t>חלפתא</w:t>
      </w:r>
      <w:proofErr w:type="spellEnd"/>
      <w:r>
        <w:rPr>
          <w:rFonts w:ascii="David" w:hAnsi="David" w:cs="David"/>
          <w:sz w:val="24"/>
          <w:szCs w:val="24"/>
          <w:rtl/>
        </w:rPr>
        <w:t xml:space="preserve"> ורבי חנניה בן </w:t>
      </w:r>
      <w:proofErr w:type="spellStart"/>
      <w:r>
        <w:rPr>
          <w:rFonts w:ascii="David" w:hAnsi="David" w:cs="David"/>
          <w:sz w:val="24"/>
          <w:szCs w:val="24"/>
          <w:rtl/>
        </w:rPr>
        <w:t>תרדיון</w:t>
      </w:r>
      <w:proofErr w:type="spellEnd"/>
      <w:r>
        <w:rPr>
          <w:rFonts w:ascii="David" w:hAnsi="David" w:cs="David" w:hint="cs"/>
          <w:sz w:val="24"/>
          <w:szCs w:val="24"/>
          <w:rtl/>
        </w:rPr>
        <w:t>. במקום זה</w:t>
      </w:r>
      <w:r w:rsidRPr="00A4229B">
        <w:rPr>
          <w:rFonts w:ascii="David" w:hAnsi="David" w:cs="David"/>
          <w:sz w:val="24"/>
          <w:szCs w:val="24"/>
          <w:rtl/>
        </w:rPr>
        <w:t xml:space="preserve"> הנהיגו סדר תפילה כמו במקדש.</w:t>
      </w:r>
      <w:r>
        <w:rPr>
          <w:rFonts w:ascii="David" w:hAnsi="David" w:cs="David" w:hint="cs"/>
          <w:sz w:val="24"/>
          <w:szCs w:val="24"/>
          <w:rtl/>
        </w:rPr>
        <w:t xml:space="preserve"> במקדש לא ענו "אמן" אחר הברכות אלא ענו "ברוך שם כבוד מלכותו לעולם ועד". לעומת זאת חכמים סוברים שהנהגה זו מיוחדת רק למקדש ולא למקומות מחוץ לו.</w:t>
      </w:r>
    </w:p>
    <w:p w:rsidR="009E73FE" w:rsidRPr="00A4229B" w:rsidRDefault="009E73FE" w:rsidP="009E73FE">
      <w:pPr>
        <w:spacing w:line="360" w:lineRule="auto"/>
        <w:rPr>
          <w:rFonts w:ascii="David" w:hAnsi="David" w:cs="David"/>
          <w:sz w:val="24"/>
          <w:szCs w:val="24"/>
          <w:rtl/>
        </w:rPr>
      </w:pPr>
    </w:p>
    <w:p w:rsidR="009E73FE" w:rsidRPr="00A4229B" w:rsidRDefault="009E73FE" w:rsidP="009E73FE">
      <w:pPr>
        <w:spacing w:after="120" w:line="360" w:lineRule="auto"/>
        <w:rPr>
          <w:rFonts w:ascii="David" w:hAnsi="David" w:cs="David"/>
          <w:sz w:val="24"/>
          <w:szCs w:val="24"/>
          <w:rtl/>
        </w:rPr>
      </w:pPr>
      <w:r w:rsidRPr="00A4229B">
        <w:rPr>
          <w:rFonts w:ascii="David" w:hAnsi="David" w:cs="David"/>
          <w:b/>
          <w:bCs/>
          <w:sz w:val="24"/>
          <w:szCs w:val="24"/>
          <w:rtl/>
        </w:rPr>
        <w:t>משך הוראה מומלץ</w:t>
      </w:r>
      <w:r w:rsidRPr="00A4229B">
        <w:rPr>
          <w:rFonts w:ascii="David" w:hAnsi="David" w:cs="David"/>
          <w:sz w:val="24"/>
          <w:szCs w:val="24"/>
          <w:rtl/>
        </w:rPr>
        <w:t>: שיעור אחד</w:t>
      </w:r>
    </w:p>
    <w:p w:rsidR="009E73FE" w:rsidRPr="00A4229B" w:rsidRDefault="009E73FE" w:rsidP="009E73FE">
      <w:pPr>
        <w:spacing w:after="120" w:line="360" w:lineRule="auto"/>
        <w:rPr>
          <w:rFonts w:ascii="David" w:hAnsi="David" w:cs="David"/>
          <w:sz w:val="24"/>
          <w:szCs w:val="24"/>
          <w:rtl/>
        </w:rPr>
      </w:pPr>
    </w:p>
    <w:p w:rsidR="009E73FE" w:rsidRPr="00A4229B" w:rsidRDefault="009E73FE" w:rsidP="009E73FE">
      <w:pPr>
        <w:spacing w:line="360" w:lineRule="auto"/>
        <w:rPr>
          <w:rFonts w:ascii="David" w:hAnsi="David" w:cs="David"/>
          <w:sz w:val="24"/>
          <w:szCs w:val="24"/>
          <w:highlight w:val="green"/>
          <w:rtl/>
        </w:rPr>
      </w:pPr>
      <w:r w:rsidRPr="00A4229B">
        <w:rPr>
          <w:rFonts w:ascii="David" w:hAnsi="David" w:cs="David"/>
          <w:sz w:val="24"/>
          <w:szCs w:val="24"/>
          <w:highlight w:val="green"/>
          <w:rtl/>
        </w:rPr>
        <w:t>נוסח המשנה</w:t>
      </w:r>
    </w:p>
    <w:p w:rsidR="009E73FE" w:rsidRPr="00A4229B" w:rsidRDefault="009E73FE" w:rsidP="009E73FE">
      <w:pPr>
        <w:spacing w:after="120" w:line="360" w:lineRule="auto"/>
        <w:rPr>
          <w:rFonts w:ascii="David" w:hAnsi="David" w:cs="David"/>
          <w:b/>
          <w:bCs/>
          <w:sz w:val="24"/>
          <w:szCs w:val="24"/>
          <w:rtl/>
        </w:rPr>
      </w:pPr>
      <w:r w:rsidRPr="00A4229B">
        <w:rPr>
          <w:rFonts w:ascii="David" w:hAnsi="David" w:cs="David"/>
          <w:b/>
          <w:bCs/>
          <w:sz w:val="24"/>
          <w:szCs w:val="24"/>
          <w:rtl/>
        </w:rPr>
        <w:t xml:space="preserve">מַעֲשֶׂה בִּימֵי רַבִּי </w:t>
      </w:r>
      <w:proofErr w:type="spellStart"/>
      <w:r w:rsidRPr="00A4229B">
        <w:rPr>
          <w:rFonts w:ascii="David" w:hAnsi="David" w:cs="David"/>
          <w:b/>
          <w:bCs/>
          <w:sz w:val="24"/>
          <w:szCs w:val="24"/>
          <w:rtl/>
        </w:rPr>
        <w:t>חֲלַפְּתָא</w:t>
      </w:r>
      <w:proofErr w:type="spellEnd"/>
      <w:r w:rsidRPr="00A4229B">
        <w:rPr>
          <w:rFonts w:ascii="David" w:hAnsi="David" w:cs="David"/>
          <w:b/>
          <w:bCs/>
          <w:sz w:val="24"/>
          <w:szCs w:val="24"/>
        </w:rPr>
        <w:t xml:space="preserve"> </w:t>
      </w:r>
      <w:r w:rsidRPr="00A4229B">
        <w:rPr>
          <w:rFonts w:ascii="David" w:hAnsi="David" w:cs="David"/>
          <w:b/>
          <w:bCs/>
          <w:sz w:val="24"/>
          <w:szCs w:val="24"/>
          <w:rtl/>
        </w:rPr>
        <w:t xml:space="preserve">וְרַבִּי חֲנַנְיָה בֶן </w:t>
      </w:r>
      <w:proofErr w:type="spellStart"/>
      <w:r w:rsidRPr="00A4229B">
        <w:rPr>
          <w:rFonts w:ascii="David" w:hAnsi="David" w:cs="David"/>
          <w:b/>
          <w:bCs/>
          <w:sz w:val="24"/>
          <w:szCs w:val="24"/>
          <w:rtl/>
        </w:rPr>
        <w:t>תְּרַדְיוֹן</w:t>
      </w:r>
      <w:proofErr w:type="spellEnd"/>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 xml:space="preserve">שֶׁעָבַר אֶחָד לִפְנֵי </w:t>
      </w:r>
      <w:proofErr w:type="spellStart"/>
      <w:r w:rsidRPr="00A4229B">
        <w:rPr>
          <w:rFonts w:ascii="David" w:hAnsi="David" w:cs="David"/>
          <w:b/>
          <w:bCs/>
          <w:sz w:val="24"/>
          <w:szCs w:val="24"/>
          <w:rtl/>
        </w:rPr>
        <w:t>הַתֵּבָה</w:t>
      </w:r>
      <w:proofErr w:type="spellEnd"/>
      <w:r w:rsidRPr="00A4229B">
        <w:rPr>
          <w:rFonts w:ascii="David" w:hAnsi="David" w:cs="David"/>
          <w:b/>
          <w:bCs/>
          <w:sz w:val="24"/>
          <w:szCs w:val="24"/>
        </w:rPr>
        <w:t>,</w:t>
      </w:r>
      <w:r w:rsidRPr="00A4229B">
        <w:rPr>
          <w:rFonts w:ascii="David" w:hAnsi="David" w:cs="David"/>
          <w:b/>
          <w:bCs/>
          <w:sz w:val="24"/>
          <w:szCs w:val="24"/>
          <w:rtl/>
        </w:rPr>
        <w:t xml:space="preserve"> וְגָמַר אֶת הַבְּרָכָה</w:t>
      </w:r>
      <w:r w:rsidRPr="00A4229B">
        <w:rPr>
          <w:rFonts w:ascii="David" w:hAnsi="David" w:cs="David"/>
          <w:b/>
          <w:bCs/>
          <w:sz w:val="24"/>
          <w:szCs w:val="24"/>
        </w:rPr>
        <w:t xml:space="preserve"> </w:t>
      </w:r>
      <w:r w:rsidRPr="00A4229B">
        <w:rPr>
          <w:rFonts w:ascii="David" w:hAnsi="David" w:cs="David"/>
          <w:b/>
          <w:bCs/>
          <w:sz w:val="24"/>
          <w:szCs w:val="24"/>
          <w:rtl/>
        </w:rPr>
        <w:t>כֻּלָּהּ</w:t>
      </w:r>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וְלֹא עָנוּ אַחֲרָיו</w:t>
      </w:r>
      <w:r w:rsidRPr="00A4229B">
        <w:rPr>
          <w:rFonts w:ascii="David" w:hAnsi="David" w:cs="David"/>
          <w:b/>
          <w:bCs/>
          <w:sz w:val="24"/>
          <w:szCs w:val="24"/>
        </w:rPr>
        <w:t xml:space="preserve"> </w:t>
      </w:r>
      <w:r w:rsidRPr="00A4229B">
        <w:rPr>
          <w:rFonts w:ascii="David" w:hAnsi="David" w:cs="David"/>
          <w:b/>
          <w:bCs/>
          <w:sz w:val="24"/>
          <w:szCs w:val="24"/>
          <w:rtl/>
        </w:rPr>
        <w:t xml:space="preserve">אָמֵן. </w:t>
      </w:r>
    </w:p>
    <w:p w:rsidR="009E73FE" w:rsidRPr="00A4229B" w:rsidRDefault="009E73FE" w:rsidP="009E73FE">
      <w:pPr>
        <w:spacing w:after="120" w:line="360" w:lineRule="auto"/>
        <w:rPr>
          <w:rFonts w:ascii="David" w:hAnsi="David" w:cs="David"/>
          <w:b/>
          <w:bCs/>
          <w:sz w:val="24"/>
          <w:szCs w:val="24"/>
        </w:rPr>
      </w:pPr>
      <w:r w:rsidRPr="00A4229B">
        <w:rPr>
          <w:rFonts w:ascii="David" w:hAnsi="David" w:cs="David"/>
          <w:b/>
          <w:bCs/>
          <w:sz w:val="24"/>
          <w:szCs w:val="24"/>
          <w:rtl/>
        </w:rPr>
        <w:t xml:space="preserve">תִּקְעוּ, </w:t>
      </w:r>
      <w:proofErr w:type="spellStart"/>
      <w:r w:rsidRPr="00A4229B">
        <w:rPr>
          <w:rFonts w:ascii="David" w:hAnsi="David" w:cs="David"/>
          <w:b/>
          <w:bCs/>
          <w:sz w:val="24"/>
          <w:szCs w:val="24"/>
          <w:rtl/>
        </w:rPr>
        <w:t>הַכֹּהֲנִים</w:t>
      </w:r>
      <w:proofErr w:type="spellEnd"/>
      <w:r w:rsidRPr="00A4229B">
        <w:rPr>
          <w:rFonts w:ascii="David" w:hAnsi="David" w:cs="David"/>
          <w:b/>
          <w:bCs/>
          <w:sz w:val="24"/>
          <w:szCs w:val="24"/>
          <w:rtl/>
        </w:rPr>
        <w:t>, תְּקָעוּ</w:t>
      </w:r>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מִי שֶׁעָנָה אֶת אַבְרָהָם אָבִינוּ בְהַר הַמּוֹרִיָּה</w:t>
      </w:r>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הוּא יַעֲנֶה אֶתְכֶם וְיִשְׁמַע בְּקוֹל צַעֲקַתְכֶם הַיּוֹם הַזֶּה</w:t>
      </w:r>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הָרִיעוּ בְנֵי אַהֲרֹן, הָרִיעוּ</w:t>
      </w:r>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מִי שֶׁעָנָה אֶת אֲבוֹתֵינוּ עַל יַם סוּף</w:t>
      </w:r>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הוּא יַעֲנֶה אֶתְכֶם וְיִשְׁמַע בְּקוֹל צַעֲקַתְכֶם הַיּוֹם הַזֶּה</w:t>
      </w:r>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וּכְשֶׁבָּא דָבָר אֵצֶל חֲכָמִים, אָמְרוּ</w:t>
      </w:r>
      <w:r w:rsidRPr="00A4229B">
        <w:rPr>
          <w:rFonts w:ascii="David" w:hAnsi="David" w:cs="David"/>
          <w:b/>
          <w:bCs/>
          <w:sz w:val="24"/>
          <w:szCs w:val="24"/>
        </w:rPr>
        <w:t>:</w:t>
      </w:r>
      <w:r w:rsidRPr="00A4229B">
        <w:rPr>
          <w:rFonts w:ascii="David" w:hAnsi="David" w:cs="David"/>
          <w:b/>
          <w:bCs/>
          <w:sz w:val="24"/>
          <w:szCs w:val="24"/>
        </w:rPr>
        <w:br/>
      </w:r>
      <w:r w:rsidRPr="00A4229B">
        <w:rPr>
          <w:rFonts w:ascii="David" w:hAnsi="David" w:cs="David"/>
          <w:b/>
          <w:bCs/>
          <w:sz w:val="24"/>
          <w:szCs w:val="24"/>
          <w:rtl/>
        </w:rPr>
        <w:t xml:space="preserve">לֹא הָיִינוּ </w:t>
      </w:r>
      <w:proofErr w:type="spellStart"/>
      <w:r w:rsidRPr="00A4229B">
        <w:rPr>
          <w:rFonts w:ascii="David" w:hAnsi="David" w:cs="David"/>
          <w:b/>
          <w:bCs/>
          <w:sz w:val="24"/>
          <w:szCs w:val="24"/>
          <w:rtl/>
        </w:rPr>
        <w:t>נוֹהֲגִין</w:t>
      </w:r>
      <w:proofErr w:type="spellEnd"/>
      <w:r w:rsidRPr="00A4229B">
        <w:rPr>
          <w:rFonts w:ascii="David" w:hAnsi="David" w:cs="David"/>
          <w:b/>
          <w:bCs/>
          <w:sz w:val="24"/>
          <w:szCs w:val="24"/>
          <w:rtl/>
        </w:rPr>
        <w:t xml:space="preserve"> כֵּן, אֶלָּא בְּשַׁעַר הַמִזְרָח וּבְהַר הַבַּיִת</w:t>
      </w:r>
      <w:r w:rsidRPr="00A4229B">
        <w:rPr>
          <w:rFonts w:ascii="David" w:hAnsi="David" w:cs="David"/>
          <w:b/>
          <w:bCs/>
          <w:sz w:val="24"/>
          <w:szCs w:val="24"/>
        </w:rPr>
        <w:t>.</w:t>
      </w:r>
    </w:p>
    <w:p w:rsidR="009E73FE" w:rsidRPr="00A4229B" w:rsidRDefault="009E73FE" w:rsidP="009E73FE">
      <w:pPr>
        <w:spacing w:after="120" w:line="360" w:lineRule="auto"/>
        <w:rPr>
          <w:rFonts w:ascii="David" w:hAnsi="David" w:cs="David"/>
          <w:b/>
          <w:bCs/>
          <w:sz w:val="24"/>
          <w:szCs w:val="24"/>
          <w:rtl/>
        </w:rPr>
      </w:pPr>
    </w:p>
    <w:p w:rsidR="009E73FE" w:rsidRPr="00A4229B" w:rsidRDefault="009E73FE" w:rsidP="009E73FE">
      <w:pPr>
        <w:spacing w:line="360" w:lineRule="auto"/>
        <w:rPr>
          <w:rFonts w:ascii="David" w:hAnsi="David" w:cs="David"/>
          <w:sz w:val="24"/>
          <w:szCs w:val="24"/>
          <w:highlight w:val="green"/>
          <w:rtl/>
        </w:rPr>
      </w:pPr>
      <w:r w:rsidRPr="00A4229B">
        <w:rPr>
          <w:rFonts w:ascii="David" w:hAnsi="David" w:cs="David"/>
          <w:sz w:val="24"/>
          <w:szCs w:val="24"/>
          <w:highlight w:val="green"/>
          <w:rtl/>
        </w:rPr>
        <w:t>מבנה</w:t>
      </w:r>
    </w:p>
    <w:p w:rsidR="009E73FE" w:rsidRPr="00A4229B" w:rsidRDefault="009E73FE" w:rsidP="009E73FE">
      <w:pPr>
        <w:spacing w:line="360" w:lineRule="auto"/>
        <w:jc w:val="both"/>
        <w:rPr>
          <w:rFonts w:ascii="David" w:hAnsi="David" w:cs="David"/>
          <w:sz w:val="24"/>
          <w:szCs w:val="24"/>
          <w:rtl/>
        </w:rPr>
      </w:pPr>
      <w:r>
        <w:rPr>
          <w:rFonts w:ascii="David" w:hAnsi="David" w:cs="David" w:hint="cs"/>
          <w:sz w:val="24"/>
          <w:szCs w:val="24"/>
          <w:rtl/>
        </w:rPr>
        <w:t xml:space="preserve">משנה זו מתארת מציאות ופחות עוסקת בצד ההלכתי, לכן היא לא בעלת מבנה רגיל עם חלוקה </w:t>
      </w:r>
      <w:proofErr w:type="spellStart"/>
      <w:r>
        <w:rPr>
          <w:rFonts w:ascii="David" w:hAnsi="David" w:cs="David" w:hint="cs"/>
          <w:sz w:val="24"/>
          <w:szCs w:val="24"/>
          <w:rtl/>
        </w:rPr>
        <w:t>לכאמד"ט</w:t>
      </w:r>
      <w:proofErr w:type="spellEnd"/>
      <w:r>
        <w:rPr>
          <w:rFonts w:ascii="David" w:hAnsi="David" w:cs="David" w:hint="cs"/>
          <w:sz w:val="24"/>
          <w:szCs w:val="24"/>
          <w:rtl/>
        </w:rPr>
        <w:t>. עם זאת חשוב להדגיש בפני התלמידים שניתן לזהות במשנה דעות שונות ביחס לתוכן הענייה על הברכות (משימה 1).</w:t>
      </w:r>
    </w:p>
    <w:p w:rsidR="009E73FE" w:rsidRDefault="009E73FE" w:rsidP="009E73FE">
      <w:pPr>
        <w:spacing w:line="360" w:lineRule="auto"/>
        <w:rPr>
          <w:rFonts w:ascii="David" w:hAnsi="David" w:cs="David"/>
          <w:sz w:val="24"/>
          <w:szCs w:val="24"/>
          <w:rtl/>
        </w:rPr>
      </w:pPr>
    </w:p>
    <w:p w:rsidR="009E73FE" w:rsidRDefault="009E73FE" w:rsidP="009E73FE">
      <w:pPr>
        <w:spacing w:line="360" w:lineRule="auto"/>
        <w:rPr>
          <w:rFonts w:ascii="David" w:hAnsi="David" w:cs="David"/>
          <w:sz w:val="24"/>
          <w:szCs w:val="24"/>
          <w:rtl/>
        </w:rPr>
      </w:pPr>
    </w:p>
    <w:p w:rsidR="009E73FE" w:rsidRDefault="009E73FE" w:rsidP="009E73FE">
      <w:pPr>
        <w:spacing w:line="360" w:lineRule="auto"/>
        <w:rPr>
          <w:rFonts w:ascii="David" w:hAnsi="David" w:cs="David"/>
          <w:sz w:val="24"/>
          <w:szCs w:val="24"/>
          <w:rtl/>
        </w:rPr>
      </w:pPr>
    </w:p>
    <w:p w:rsidR="009E73FE" w:rsidRPr="00A4229B" w:rsidRDefault="009E73FE" w:rsidP="009E73FE">
      <w:pPr>
        <w:spacing w:line="360" w:lineRule="auto"/>
        <w:rPr>
          <w:rFonts w:ascii="David" w:hAnsi="David" w:cs="David"/>
          <w:sz w:val="24"/>
          <w:szCs w:val="24"/>
          <w:rtl/>
        </w:rPr>
      </w:pPr>
    </w:p>
    <w:p w:rsidR="009E73FE" w:rsidRPr="00A4229B" w:rsidRDefault="009E73FE" w:rsidP="009E73FE">
      <w:pPr>
        <w:spacing w:line="360" w:lineRule="auto"/>
        <w:rPr>
          <w:rFonts w:ascii="David" w:hAnsi="David" w:cs="David"/>
          <w:sz w:val="24"/>
          <w:szCs w:val="24"/>
          <w:rtl/>
        </w:rPr>
      </w:pPr>
      <w:r w:rsidRPr="00A4229B">
        <w:rPr>
          <w:rFonts w:ascii="David" w:hAnsi="David" w:cs="David"/>
          <w:sz w:val="24"/>
          <w:szCs w:val="24"/>
          <w:highlight w:val="green"/>
          <w:rtl/>
        </w:rPr>
        <w:lastRenderedPageBreak/>
        <w:t>תוכן</w:t>
      </w:r>
    </w:p>
    <w:p w:rsidR="009E73FE" w:rsidRPr="00A4229B" w:rsidRDefault="009E73FE" w:rsidP="009E73FE">
      <w:pPr>
        <w:spacing w:line="360" w:lineRule="auto"/>
        <w:rPr>
          <w:rFonts w:ascii="David" w:hAnsi="David" w:cs="David"/>
          <w:b/>
          <w:bCs/>
          <w:sz w:val="24"/>
          <w:szCs w:val="24"/>
          <w:rtl/>
        </w:rPr>
      </w:pPr>
      <w:r w:rsidRPr="00A4229B">
        <w:rPr>
          <w:rFonts w:ascii="David" w:hAnsi="David" w:cs="David"/>
          <w:b/>
          <w:bCs/>
          <w:sz w:val="24"/>
          <w:szCs w:val="24"/>
          <w:rtl/>
        </w:rPr>
        <w:t>ולא ענו אחריו אמן</w:t>
      </w:r>
    </w:p>
    <w:p w:rsidR="009E73FE" w:rsidRDefault="009E73FE" w:rsidP="009E73FE">
      <w:pPr>
        <w:spacing w:line="360" w:lineRule="auto"/>
        <w:rPr>
          <w:rFonts w:ascii="David" w:hAnsi="David" w:cs="David"/>
          <w:sz w:val="24"/>
          <w:szCs w:val="24"/>
          <w:rtl/>
        </w:rPr>
      </w:pPr>
      <w:r w:rsidRPr="00A4229B">
        <w:rPr>
          <w:rFonts w:ascii="David" w:hAnsi="David" w:cs="David"/>
          <w:sz w:val="24"/>
          <w:szCs w:val="24"/>
          <w:rtl/>
        </w:rPr>
        <w:t xml:space="preserve">מחוץ לבית המקדש, לאחר ששליח הציבור מסיים כל ברכה, הציבור עונה "אמן". לעומת זאת בבית המקדש לא ענו "אמן" אחר הברכות, אלא "ברוך שם כבוד מלכותו לעולם ועד". רבי </w:t>
      </w:r>
      <w:proofErr w:type="spellStart"/>
      <w:r w:rsidRPr="00A4229B">
        <w:rPr>
          <w:rFonts w:ascii="David" w:hAnsi="David" w:cs="David"/>
          <w:sz w:val="24"/>
          <w:szCs w:val="24"/>
          <w:rtl/>
        </w:rPr>
        <w:t>חלפתא</w:t>
      </w:r>
      <w:proofErr w:type="spellEnd"/>
      <w:r w:rsidRPr="00A4229B">
        <w:rPr>
          <w:rFonts w:ascii="David" w:hAnsi="David" w:cs="David"/>
          <w:sz w:val="24"/>
          <w:szCs w:val="24"/>
          <w:rtl/>
        </w:rPr>
        <w:t xml:space="preserve"> ורבי חנניה בן </w:t>
      </w:r>
      <w:proofErr w:type="spellStart"/>
      <w:r w:rsidRPr="00A4229B">
        <w:rPr>
          <w:rFonts w:ascii="David" w:hAnsi="David" w:cs="David"/>
          <w:sz w:val="24"/>
          <w:szCs w:val="24"/>
          <w:rtl/>
        </w:rPr>
        <w:t>תרדיון</w:t>
      </w:r>
      <w:proofErr w:type="spellEnd"/>
      <w:r w:rsidRPr="00A4229B">
        <w:rPr>
          <w:rFonts w:ascii="David" w:hAnsi="David" w:cs="David"/>
          <w:sz w:val="24"/>
          <w:szCs w:val="24"/>
          <w:rtl/>
        </w:rPr>
        <w:t xml:space="preserve"> הנהיגו (קבעו) בעיר בה הם גרו שלא יענו "אמן" אחר הברכות אלא "ברוך שם כבוד מלכותו לעולם ועד" – כמו במקדש.</w:t>
      </w:r>
      <w:r>
        <w:rPr>
          <w:rFonts w:ascii="David" w:hAnsi="David" w:cs="David" w:hint="cs"/>
          <w:sz w:val="24"/>
          <w:szCs w:val="24"/>
          <w:rtl/>
        </w:rPr>
        <w:t xml:space="preserve"> יש לוודא שהתלמידים מבינים את המחלוקת בין חכמים לרבי </w:t>
      </w:r>
      <w:proofErr w:type="spellStart"/>
      <w:r>
        <w:rPr>
          <w:rFonts w:ascii="David" w:hAnsi="David" w:cs="David" w:hint="cs"/>
          <w:sz w:val="24"/>
          <w:szCs w:val="24"/>
          <w:rtl/>
        </w:rPr>
        <w:t>חלפתא</w:t>
      </w:r>
      <w:proofErr w:type="spellEnd"/>
      <w:r>
        <w:rPr>
          <w:rFonts w:ascii="David" w:hAnsi="David" w:cs="David" w:hint="cs"/>
          <w:sz w:val="24"/>
          <w:szCs w:val="24"/>
          <w:rtl/>
        </w:rPr>
        <w:t xml:space="preserve"> ורבי חנניה בן </w:t>
      </w:r>
      <w:proofErr w:type="spellStart"/>
      <w:r>
        <w:rPr>
          <w:rFonts w:ascii="David" w:hAnsi="David" w:cs="David" w:hint="cs"/>
          <w:sz w:val="24"/>
          <w:szCs w:val="24"/>
          <w:rtl/>
        </w:rPr>
        <w:t>תרדיון</w:t>
      </w:r>
      <w:proofErr w:type="spellEnd"/>
      <w:r>
        <w:rPr>
          <w:rFonts w:ascii="David" w:hAnsi="David" w:cs="David" w:hint="cs"/>
          <w:sz w:val="24"/>
          <w:szCs w:val="24"/>
          <w:rtl/>
        </w:rPr>
        <w:t>, ומצד שני הם יודעים שבמקדש אין מחלוקת מה עונים לאחר הברכות (משימות 2, 3).</w:t>
      </w:r>
    </w:p>
    <w:p w:rsidR="009E73FE" w:rsidRPr="00A4229B" w:rsidRDefault="009E73FE" w:rsidP="009E73FE">
      <w:pPr>
        <w:spacing w:line="360" w:lineRule="auto"/>
        <w:rPr>
          <w:rFonts w:ascii="David" w:hAnsi="David" w:cs="David"/>
          <w:sz w:val="24"/>
          <w:szCs w:val="24"/>
          <w:rtl/>
        </w:rPr>
      </w:pPr>
    </w:p>
    <w:p w:rsidR="009E73FE" w:rsidRPr="00A4229B" w:rsidRDefault="009E73FE" w:rsidP="009E73FE">
      <w:pPr>
        <w:spacing w:line="360" w:lineRule="auto"/>
        <w:rPr>
          <w:rFonts w:ascii="David" w:hAnsi="David" w:cs="David"/>
          <w:sz w:val="24"/>
          <w:szCs w:val="24"/>
          <w:rtl/>
        </w:rPr>
      </w:pPr>
      <w:r w:rsidRPr="00A4229B">
        <w:rPr>
          <w:rFonts w:ascii="David" w:hAnsi="David" w:cs="David"/>
          <w:b/>
          <w:bCs/>
          <w:sz w:val="24"/>
          <w:szCs w:val="24"/>
          <w:rtl/>
        </w:rPr>
        <w:t xml:space="preserve">תִּקְעוּ, </w:t>
      </w:r>
      <w:proofErr w:type="spellStart"/>
      <w:r w:rsidRPr="00A4229B">
        <w:rPr>
          <w:rFonts w:ascii="David" w:hAnsi="David" w:cs="David"/>
          <w:b/>
          <w:bCs/>
          <w:sz w:val="24"/>
          <w:szCs w:val="24"/>
          <w:rtl/>
        </w:rPr>
        <w:t>הַכֹּהֲנִים</w:t>
      </w:r>
      <w:proofErr w:type="spellEnd"/>
      <w:r w:rsidRPr="00A4229B">
        <w:rPr>
          <w:rFonts w:ascii="David" w:hAnsi="David" w:cs="David"/>
          <w:b/>
          <w:bCs/>
          <w:sz w:val="24"/>
          <w:szCs w:val="24"/>
          <w:rtl/>
        </w:rPr>
        <w:t>, תְּקָעוּ</w:t>
      </w:r>
      <w:r w:rsidRPr="00A4229B">
        <w:rPr>
          <w:rFonts w:ascii="David" w:hAnsi="David" w:cs="David"/>
          <w:b/>
          <w:bCs/>
          <w:sz w:val="24"/>
          <w:szCs w:val="24"/>
        </w:rPr>
        <w:t>!</w:t>
      </w:r>
      <w:r w:rsidRPr="00A4229B">
        <w:rPr>
          <w:rFonts w:ascii="David" w:hAnsi="David" w:cs="David"/>
          <w:b/>
          <w:bCs/>
          <w:sz w:val="24"/>
          <w:szCs w:val="24"/>
          <w:rtl/>
        </w:rPr>
        <w:t>... הָרִיעוּ בְנֵי אַהֲרֹן, הָרִיעוּ</w:t>
      </w:r>
      <w:r w:rsidRPr="00A4229B">
        <w:rPr>
          <w:rFonts w:ascii="David" w:hAnsi="David" w:cs="David"/>
          <w:b/>
          <w:bCs/>
          <w:sz w:val="24"/>
          <w:szCs w:val="24"/>
        </w:rPr>
        <w:t>!</w:t>
      </w:r>
    </w:p>
    <w:p w:rsidR="009E73FE" w:rsidRDefault="009E73FE" w:rsidP="009E73FE">
      <w:pPr>
        <w:spacing w:line="360" w:lineRule="auto"/>
        <w:rPr>
          <w:rFonts w:ascii="David" w:hAnsi="David" w:cs="David"/>
          <w:sz w:val="24"/>
          <w:szCs w:val="24"/>
          <w:rtl/>
        </w:rPr>
      </w:pPr>
      <w:r w:rsidRPr="00A4229B">
        <w:rPr>
          <w:rFonts w:ascii="David" w:hAnsi="David" w:cs="David"/>
          <w:sz w:val="24"/>
          <w:szCs w:val="24"/>
          <w:rtl/>
        </w:rPr>
        <w:t xml:space="preserve">בסיומה של כל ברכה היו הכוהנים תוקעים בשופרות. </w:t>
      </w:r>
      <w:r>
        <w:rPr>
          <w:rFonts w:ascii="David" w:hAnsi="David" w:cs="David"/>
          <w:sz w:val="24"/>
          <w:szCs w:val="24"/>
          <w:rtl/>
        </w:rPr>
        <w:t xml:space="preserve">בכל פעם </w:t>
      </w:r>
      <w:r>
        <w:rPr>
          <w:rFonts w:ascii="David" w:hAnsi="David" w:cs="David" w:hint="cs"/>
          <w:sz w:val="24"/>
          <w:szCs w:val="24"/>
          <w:rtl/>
        </w:rPr>
        <w:t xml:space="preserve">היה </w:t>
      </w:r>
      <w:r w:rsidRPr="00A4229B">
        <w:rPr>
          <w:rFonts w:ascii="David" w:hAnsi="David" w:cs="David"/>
          <w:sz w:val="24"/>
          <w:szCs w:val="24"/>
          <w:rtl/>
        </w:rPr>
        <w:t>סדר</w:t>
      </w:r>
      <w:r>
        <w:rPr>
          <w:rFonts w:ascii="David" w:hAnsi="David" w:cs="David" w:hint="cs"/>
          <w:sz w:val="24"/>
          <w:szCs w:val="24"/>
          <w:rtl/>
        </w:rPr>
        <w:t xml:space="preserve"> תקיעה</w:t>
      </w:r>
      <w:r w:rsidRPr="00A4229B">
        <w:rPr>
          <w:rFonts w:ascii="David" w:hAnsi="David" w:cs="David"/>
          <w:sz w:val="24"/>
          <w:szCs w:val="24"/>
          <w:rtl/>
        </w:rPr>
        <w:t xml:space="preserve"> אחר: פעם אחת </w:t>
      </w:r>
      <w:r w:rsidRPr="00A4229B">
        <w:rPr>
          <w:rFonts w:ascii="David" w:hAnsi="David" w:cs="David"/>
          <w:b/>
          <w:bCs/>
          <w:sz w:val="24"/>
          <w:szCs w:val="24"/>
          <w:u w:val="single"/>
          <w:rtl/>
        </w:rPr>
        <w:t>תקיעה, תרועה, תקיעה</w:t>
      </w:r>
      <w:r w:rsidRPr="00A4229B">
        <w:rPr>
          <w:rFonts w:ascii="David" w:hAnsi="David" w:cs="David"/>
          <w:sz w:val="24"/>
          <w:szCs w:val="24"/>
          <w:rtl/>
        </w:rPr>
        <w:t xml:space="preserve"> ובפעם אחרת </w:t>
      </w:r>
      <w:r w:rsidRPr="00A4229B">
        <w:rPr>
          <w:rFonts w:ascii="David" w:hAnsi="David" w:cs="David"/>
          <w:b/>
          <w:bCs/>
          <w:sz w:val="24"/>
          <w:szCs w:val="24"/>
          <w:u w:val="single"/>
          <w:rtl/>
        </w:rPr>
        <w:t>תרועה, תקיעה, תרועה</w:t>
      </w:r>
      <w:r w:rsidRPr="00A4229B">
        <w:rPr>
          <w:rFonts w:ascii="David" w:hAnsi="David" w:cs="David"/>
          <w:sz w:val="24"/>
          <w:szCs w:val="24"/>
          <w:rtl/>
        </w:rPr>
        <w:t>. כדי שהכוהנים לא יתבלבלו בסדר התקיעות היה השמש (הגבאי) מקריא לה</w:t>
      </w:r>
      <w:r>
        <w:rPr>
          <w:rFonts w:ascii="David" w:hAnsi="David" w:cs="David"/>
          <w:sz w:val="24"/>
          <w:szCs w:val="24"/>
          <w:rtl/>
        </w:rPr>
        <w:t>ם את הסדר הנכון בכל פעם. כמו כן</w:t>
      </w:r>
      <w:r w:rsidRPr="00A4229B">
        <w:rPr>
          <w:rFonts w:ascii="David" w:hAnsi="David" w:cs="David"/>
          <w:sz w:val="24"/>
          <w:szCs w:val="24"/>
          <w:rtl/>
        </w:rPr>
        <w:t xml:space="preserve"> לאחר שהציבור ענה </w:t>
      </w:r>
      <w:r>
        <w:rPr>
          <w:rFonts w:ascii="David" w:hAnsi="David" w:cs="David"/>
          <w:sz w:val="24"/>
          <w:szCs w:val="24"/>
          <w:rtl/>
        </w:rPr>
        <w:t>"ברוך שם כבוד מלכותו לעולם ועד"</w:t>
      </w:r>
      <w:r>
        <w:rPr>
          <w:rFonts w:ascii="David" w:hAnsi="David" w:cs="David" w:hint="cs"/>
          <w:sz w:val="24"/>
          <w:szCs w:val="24"/>
          <w:rtl/>
        </w:rPr>
        <w:t xml:space="preserve">, היה </w:t>
      </w:r>
      <w:r>
        <w:rPr>
          <w:rFonts w:ascii="David" w:hAnsi="David" w:cs="David"/>
          <w:sz w:val="24"/>
          <w:szCs w:val="24"/>
          <w:rtl/>
        </w:rPr>
        <w:t xml:space="preserve">שליח הציבור </w:t>
      </w:r>
      <w:r w:rsidRPr="00A4229B">
        <w:rPr>
          <w:rFonts w:ascii="David" w:hAnsi="David" w:cs="David"/>
          <w:sz w:val="24"/>
          <w:szCs w:val="24"/>
          <w:rtl/>
        </w:rPr>
        <w:t xml:space="preserve">חוזר </w:t>
      </w:r>
      <w:r>
        <w:rPr>
          <w:rFonts w:ascii="David" w:hAnsi="David" w:cs="David" w:hint="cs"/>
          <w:sz w:val="24"/>
          <w:szCs w:val="24"/>
          <w:rtl/>
        </w:rPr>
        <w:t xml:space="preserve">שנית </w:t>
      </w:r>
      <w:r>
        <w:rPr>
          <w:rFonts w:ascii="David" w:hAnsi="David" w:cs="David"/>
          <w:sz w:val="24"/>
          <w:szCs w:val="24"/>
          <w:rtl/>
        </w:rPr>
        <w:t>על סיום הברכה</w:t>
      </w:r>
      <w:r>
        <w:rPr>
          <w:rFonts w:ascii="David" w:hAnsi="David" w:cs="David" w:hint="cs"/>
          <w:sz w:val="24"/>
          <w:szCs w:val="24"/>
          <w:rtl/>
        </w:rPr>
        <w:t>.</w:t>
      </w:r>
    </w:p>
    <w:p w:rsidR="009E73FE" w:rsidRPr="00A4229B" w:rsidRDefault="009E73FE" w:rsidP="009E73FE">
      <w:pPr>
        <w:spacing w:line="360" w:lineRule="auto"/>
        <w:rPr>
          <w:rFonts w:ascii="David" w:hAnsi="David" w:cs="David"/>
          <w:sz w:val="24"/>
          <w:szCs w:val="24"/>
          <w:rtl/>
        </w:rPr>
      </w:pPr>
    </w:p>
    <w:p w:rsidR="009E73FE" w:rsidRPr="00A4229B" w:rsidRDefault="009E73FE" w:rsidP="009E73FE">
      <w:pPr>
        <w:spacing w:line="360" w:lineRule="auto"/>
        <w:rPr>
          <w:rFonts w:ascii="David" w:hAnsi="David" w:cs="David"/>
          <w:b/>
          <w:bCs/>
          <w:sz w:val="24"/>
          <w:szCs w:val="24"/>
          <w:rtl/>
        </w:rPr>
      </w:pPr>
      <w:r w:rsidRPr="00A4229B">
        <w:rPr>
          <w:rFonts w:ascii="David" w:hAnsi="David" w:cs="David"/>
          <w:b/>
          <w:bCs/>
          <w:sz w:val="24"/>
          <w:szCs w:val="24"/>
          <w:rtl/>
        </w:rPr>
        <w:t>שער המזרח בהר הבית</w:t>
      </w:r>
    </w:p>
    <w:p w:rsidR="009E73FE" w:rsidRPr="00A4229B" w:rsidRDefault="009E73FE" w:rsidP="009E73FE">
      <w:pPr>
        <w:spacing w:line="360" w:lineRule="auto"/>
        <w:rPr>
          <w:rFonts w:ascii="David" w:hAnsi="David" w:cs="David"/>
          <w:sz w:val="24"/>
          <w:szCs w:val="24"/>
          <w:rtl/>
        </w:rPr>
      </w:pPr>
      <w:r w:rsidRPr="00A4229B">
        <w:rPr>
          <w:rFonts w:ascii="David" w:hAnsi="David" w:cs="David"/>
          <w:sz w:val="24"/>
          <w:szCs w:val="24"/>
          <w:rtl/>
        </w:rPr>
        <w:t>הר הבית הוא ההר עליו נבנה בית המקדש. במזרחו של הר הבית יש שער דרכו היו עולים למקדש ושם נהגו להתפלל.</w:t>
      </w:r>
      <w:r>
        <w:rPr>
          <w:rFonts w:ascii="David" w:hAnsi="David" w:cs="David" w:hint="cs"/>
          <w:sz w:val="24"/>
          <w:szCs w:val="24"/>
          <w:rtl/>
        </w:rPr>
        <w:t xml:space="preserve"> ביחידה זו נבקש מהתלמידים לצייר את המתפללים בשער המזרח ואת השופרות שהכוהנים החזיקו בידם (משימה 4).</w:t>
      </w:r>
    </w:p>
    <w:p w:rsidR="009E73FE" w:rsidRPr="00A4229B" w:rsidRDefault="009E73FE" w:rsidP="009E73FE">
      <w:pPr>
        <w:spacing w:line="360" w:lineRule="auto"/>
        <w:rPr>
          <w:rFonts w:ascii="David" w:hAnsi="David" w:cs="David"/>
          <w:color w:val="252525"/>
          <w:sz w:val="24"/>
          <w:szCs w:val="24"/>
          <w:shd w:val="clear" w:color="auto" w:fill="FFFFFF"/>
          <w:rtl/>
        </w:rPr>
      </w:pPr>
    </w:p>
    <w:p w:rsidR="009E73FE" w:rsidRPr="00A4229B" w:rsidRDefault="009E73FE" w:rsidP="009E73FE">
      <w:pPr>
        <w:spacing w:after="120" w:line="360" w:lineRule="auto"/>
        <w:rPr>
          <w:rFonts w:ascii="David" w:hAnsi="David" w:cs="David"/>
          <w:sz w:val="24"/>
          <w:szCs w:val="24"/>
          <w:rtl/>
        </w:rPr>
      </w:pPr>
      <w:r w:rsidRPr="00A4229B">
        <w:rPr>
          <w:rFonts w:ascii="David" w:hAnsi="David" w:cs="David"/>
          <w:sz w:val="24"/>
          <w:szCs w:val="24"/>
          <w:highlight w:val="green"/>
          <w:rtl/>
        </w:rPr>
        <w:t>מיומנות</w:t>
      </w:r>
    </w:p>
    <w:p w:rsidR="009E73FE" w:rsidRPr="003A4A4D" w:rsidRDefault="009E73FE" w:rsidP="009E73FE">
      <w:pPr>
        <w:pStyle w:val="aa"/>
        <w:numPr>
          <w:ilvl w:val="0"/>
          <w:numId w:val="34"/>
        </w:numPr>
        <w:spacing w:after="200" w:line="360" w:lineRule="auto"/>
        <w:rPr>
          <w:rFonts w:ascii="David" w:hAnsi="David" w:cs="David"/>
          <w:b/>
          <w:bCs/>
          <w:sz w:val="24"/>
          <w:szCs w:val="24"/>
          <w:rtl/>
        </w:rPr>
      </w:pPr>
      <w:r>
        <w:rPr>
          <w:rFonts w:ascii="David" w:hAnsi="David" w:cs="David"/>
          <w:b/>
          <w:bCs/>
          <w:sz w:val="24"/>
          <w:szCs w:val="24"/>
          <w:rtl/>
        </w:rPr>
        <w:t>זיהוי אלו מ</w:t>
      </w:r>
      <w:r w:rsidRPr="003A4A4D">
        <w:rPr>
          <w:rFonts w:ascii="David" w:hAnsi="David" w:cs="David"/>
          <w:b/>
          <w:bCs/>
          <w:sz w:val="24"/>
          <w:szCs w:val="24"/>
          <w:rtl/>
        </w:rPr>
        <w:t>הברכות ו</w:t>
      </w:r>
      <w:r>
        <w:rPr>
          <w:rFonts w:ascii="David" w:hAnsi="David" w:cs="David" w:hint="cs"/>
          <w:b/>
          <w:bCs/>
          <w:sz w:val="24"/>
          <w:szCs w:val="24"/>
          <w:rtl/>
        </w:rPr>
        <w:t>מ</w:t>
      </w:r>
      <w:r w:rsidRPr="003A4A4D">
        <w:rPr>
          <w:rFonts w:ascii="David" w:hAnsi="David" w:cs="David"/>
          <w:b/>
          <w:bCs/>
          <w:sz w:val="24"/>
          <w:szCs w:val="24"/>
          <w:rtl/>
        </w:rPr>
        <w:t xml:space="preserve">הסיומות </w:t>
      </w:r>
      <w:r>
        <w:rPr>
          <w:rFonts w:ascii="David" w:hAnsi="David" w:cs="David" w:hint="cs"/>
          <w:b/>
          <w:bCs/>
          <w:sz w:val="24"/>
          <w:szCs w:val="24"/>
          <w:rtl/>
        </w:rPr>
        <w:t>שהופיעו ב</w:t>
      </w:r>
      <w:r w:rsidRPr="003A4A4D">
        <w:rPr>
          <w:rFonts w:ascii="David" w:hAnsi="David" w:cs="David"/>
          <w:b/>
          <w:bCs/>
          <w:sz w:val="24"/>
          <w:szCs w:val="24"/>
          <w:rtl/>
        </w:rPr>
        <w:t>משנה הקודמת נזכרו</w:t>
      </w:r>
      <w:r>
        <w:rPr>
          <w:rFonts w:ascii="David" w:hAnsi="David" w:cs="David" w:hint="cs"/>
          <w:b/>
          <w:bCs/>
          <w:sz w:val="24"/>
          <w:szCs w:val="24"/>
          <w:rtl/>
        </w:rPr>
        <w:t>ת</w:t>
      </w:r>
      <w:r w:rsidRPr="003A4A4D">
        <w:rPr>
          <w:rFonts w:ascii="David" w:hAnsi="David" w:cs="David"/>
          <w:b/>
          <w:bCs/>
          <w:sz w:val="24"/>
          <w:szCs w:val="24"/>
          <w:rtl/>
        </w:rPr>
        <w:t xml:space="preserve"> במשנה כאן</w:t>
      </w:r>
      <w:r>
        <w:rPr>
          <w:rFonts w:ascii="David" w:hAnsi="David" w:cs="David" w:hint="cs"/>
          <w:b/>
          <w:bCs/>
          <w:sz w:val="24"/>
          <w:szCs w:val="24"/>
          <w:rtl/>
        </w:rPr>
        <w:t xml:space="preserve"> (באורי מילים)</w:t>
      </w:r>
    </w:p>
    <w:p w:rsidR="009E73FE" w:rsidRDefault="009E73FE" w:rsidP="009E73FE">
      <w:pPr>
        <w:spacing w:line="360" w:lineRule="auto"/>
        <w:rPr>
          <w:rFonts w:ascii="David" w:hAnsi="David" w:cs="David"/>
          <w:sz w:val="24"/>
          <w:szCs w:val="24"/>
          <w:rtl/>
        </w:rPr>
      </w:pPr>
      <w:r>
        <w:rPr>
          <w:rFonts w:ascii="David" w:hAnsi="David" w:cs="David" w:hint="cs"/>
          <w:sz w:val="24"/>
          <w:szCs w:val="24"/>
          <w:rtl/>
        </w:rPr>
        <w:t>יש להדגיש בפני התלמידים שמשנה זו ממשיכה את קודמותיה ומדגימה מה עונים על הברכות וכיצד תוקעים בשופרות על שתי הברכות הראשונות שנמנו במשנה הקודמת (ברכת "גואל ישראל" והברכה הנוספת הראשונה מתוך הברכות המיוחדות לתעניות).</w:t>
      </w:r>
    </w:p>
    <w:p w:rsidR="009E73FE" w:rsidRPr="00A50A15" w:rsidRDefault="009E73FE" w:rsidP="009E73FE">
      <w:pPr>
        <w:pStyle w:val="aa"/>
        <w:numPr>
          <w:ilvl w:val="0"/>
          <w:numId w:val="34"/>
        </w:numPr>
        <w:spacing w:after="200" w:line="360" w:lineRule="auto"/>
        <w:rPr>
          <w:rFonts w:ascii="David" w:hAnsi="David" w:cs="David"/>
          <w:b/>
          <w:bCs/>
          <w:sz w:val="24"/>
          <w:szCs w:val="24"/>
          <w:rtl/>
        </w:rPr>
      </w:pPr>
      <w:r w:rsidRPr="003A4A4D">
        <w:rPr>
          <w:rFonts w:ascii="David" w:hAnsi="David" w:cs="David" w:hint="cs"/>
          <w:b/>
          <w:bCs/>
          <w:sz w:val="24"/>
          <w:szCs w:val="24"/>
          <w:rtl/>
        </w:rPr>
        <w:t>ז</w:t>
      </w:r>
      <w:r>
        <w:rPr>
          <w:rFonts w:ascii="David" w:hAnsi="David" w:cs="David" w:hint="cs"/>
          <w:b/>
          <w:bCs/>
          <w:sz w:val="24"/>
          <w:szCs w:val="24"/>
          <w:rtl/>
        </w:rPr>
        <w:t>יהוי מחלוקת במשנה (משימה 1)</w:t>
      </w:r>
    </w:p>
    <w:p w:rsidR="009E73FE" w:rsidRPr="00A4229B" w:rsidRDefault="009E73FE" w:rsidP="009E73FE">
      <w:pPr>
        <w:spacing w:line="360" w:lineRule="auto"/>
        <w:rPr>
          <w:rFonts w:ascii="David" w:hAnsi="David" w:cs="David"/>
          <w:sz w:val="24"/>
          <w:szCs w:val="24"/>
          <w:rtl/>
        </w:rPr>
      </w:pPr>
      <w:r>
        <w:rPr>
          <w:rFonts w:ascii="David" w:hAnsi="David" w:cs="David" w:hint="cs"/>
          <w:sz w:val="24"/>
          <w:szCs w:val="24"/>
          <w:rtl/>
        </w:rPr>
        <w:t xml:space="preserve">התלמידים יזהו מתוך לשון המשנה ("לא היינו... אלא") שיש מחלוקת בין דברי רבי </w:t>
      </w:r>
      <w:proofErr w:type="spellStart"/>
      <w:r w:rsidRPr="00A4229B">
        <w:rPr>
          <w:rFonts w:ascii="David" w:hAnsi="David" w:cs="David"/>
          <w:sz w:val="24"/>
          <w:szCs w:val="24"/>
          <w:rtl/>
        </w:rPr>
        <w:t>חלפתא</w:t>
      </w:r>
      <w:proofErr w:type="spellEnd"/>
      <w:r w:rsidRPr="00A4229B">
        <w:rPr>
          <w:rFonts w:ascii="David" w:hAnsi="David" w:cs="David"/>
          <w:sz w:val="24"/>
          <w:szCs w:val="24"/>
          <w:rtl/>
        </w:rPr>
        <w:t xml:space="preserve"> ורבי חנניה בן </w:t>
      </w:r>
      <w:proofErr w:type="spellStart"/>
      <w:r w:rsidRPr="00A4229B">
        <w:rPr>
          <w:rFonts w:ascii="David" w:hAnsi="David" w:cs="David"/>
          <w:sz w:val="24"/>
          <w:szCs w:val="24"/>
          <w:rtl/>
        </w:rPr>
        <w:t>תרדיון</w:t>
      </w:r>
      <w:proofErr w:type="spellEnd"/>
      <w:r>
        <w:rPr>
          <w:rFonts w:ascii="David" w:hAnsi="David" w:cs="David" w:hint="cs"/>
          <w:sz w:val="24"/>
          <w:szCs w:val="24"/>
          <w:rtl/>
        </w:rPr>
        <w:t xml:space="preserve"> לבין שיטת חכמים.</w:t>
      </w:r>
    </w:p>
    <w:p w:rsidR="009E73FE" w:rsidRDefault="009E73FE" w:rsidP="009E73FE">
      <w:pPr>
        <w:spacing w:after="120" w:line="360" w:lineRule="auto"/>
        <w:rPr>
          <w:rFonts w:ascii="David" w:hAnsi="David" w:cs="David"/>
          <w:sz w:val="24"/>
          <w:szCs w:val="24"/>
          <w:rtl/>
        </w:rPr>
      </w:pPr>
    </w:p>
    <w:p w:rsidR="009E73FE" w:rsidRPr="00A4229B" w:rsidRDefault="009E73FE" w:rsidP="009E73FE">
      <w:pPr>
        <w:spacing w:after="120" w:line="360" w:lineRule="auto"/>
        <w:rPr>
          <w:rFonts w:ascii="David" w:hAnsi="David" w:cs="David"/>
          <w:sz w:val="24"/>
          <w:szCs w:val="24"/>
          <w:rtl/>
        </w:rPr>
      </w:pPr>
      <w:bookmarkStart w:id="0" w:name="_GoBack"/>
      <w:bookmarkEnd w:id="0"/>
    </w:p>
    <w:p w:rsidR="009E73FE" w:rsidRPr="00A4229B" w:rsidRDefault="009E73FE" w:rsidP="009E73FE">
      <w:pPr>
        <w:spacing w:after="120" w:line="360" w:lineRule="auto"/>
        <w:rPr>
          <w:rFonts w:ascii="David" w:hAnsi="David" w:cs="David"/>
          <w:sz w:val="24"/>
          <w:szCs w:val="24"/>
          <w:rtl/>
        </w:rPr>
      </w:pPr>
      <w:r w:rsidRPr="00A4229B">
        <w:rPr>
          <w:rFonts w:ascii="David" w:hAnsi="David" w:cs="David"/>
          <w:sz w:val="24"/>
          <w:szCs w:val="24"/>
          <w:highlight w:val="green"/>
          <w:rtl/>
        </w:rPr>
        <w:lastRenderedPageBreak/>
        <w:t>משמעות</w:t>
      </w:r>
    </w:p>
    <w:p w:rsidR="009E73FE" w:rsidRPr="00A4229B" w:rsidRDefault="009E73FE" w:rsidP="009E73FE">
      <w:pPr>
        <w:spacing w:line="360" w:lineRule="auto"/>
        <w:rPr>
          <w:rFonts w:ascii="David" w:hAnsi="David" w:cs="David"/>
          <w:sz w:val="24"/>
          <w:szCs w:val="24"/>
          <w:rtl/>
        </w:rPr>
      </w:pPr>
      <w:r w:rsidRPr="00A4229B">
        <w:rPr>
          <w:rFonts w:ascii="David" w:hAnsi="David" w:cs="David"/>
          <w:sz w:val="24"/>
          <w:szCs w:val="24"/>
          <w:rtl/>
        </w:rPr>
        <w:t xml:space="preserve">בבית המקדש </w:t>
      </w:r>
      <w:r>
        <w:rPr>
          <w:rFonts w:ascii="David" w:hAnsi="David" w:cs="David" w:hint="cs"/>
          <w:sz w:val="24"/>
          <w:szCs w:val="24"/>
          <w:rtl/>
        </w:rPr>
        <w:t xml:space="preserve">ענו </w:t>
      </w:r>
      <w:r>
        <w:rPr>
          <w:rFonts w:ascii="David" w:hAnsi="David" w:cs="David"/>
          <w:sz w:val="24"/>
          <w:szCs w:val="24"/>
          <w:rtl/>
        </w:rPr>
        <w:t>על כל ברכה</w:t>
      </w:r>
      <w:r w:rsidRPr="00A4229B">
        <w:rPr>
          <w:rFonts w:ascii="David" w:hAnsi="David" w:cs="David"/>
          <w:sz w:val="24"/>
          <w:szCs w:val="24"/>
          <w:rtl/>
        </w:rPr>
        <w:t xml:space="preserve"> "ברוך שם כבוד מלכותו לעולם ועד" בקול רם. בימינו נוהגים לומר "ברוך שם כבוד מלכותו לעולם ועד" בקול רם רק </w:t>
      </w:r>
      <w:r>
        <w:rPr>
          <w:rFonts w:ascii="David" w:hAnsi="David" w:cs="David" w:hint="cs"/>
          <w:sz w:val="24"/>
          <w:szCs w:val="24"/>
          <w:rtl/>
        </w:rPr>
        <w:t>ביום אחד</w:t>
      </w:r>
      <w:r w:rsidRPr="00A4229B">
        <w:rPr>
          <w:rFonts w:ascii="David" w:hAnsi="David" w:cs="David"/>
          <w:sz w:val="24"/>
          <w:szCs w:val="24"/>
          <w:rtl/>
        </w:rPr>
        <w:t xml:space="preserve"> בשנה –</w:t>
      </w:r>
      <w:r>
        <w:rPr>
          <w:rFonts w:ascii="David" w:hAnsi="David" w:cs="David" w:hint="cs"/>
          <w:sz w:val="24"/>
          <w:szCs w:val="24"/>
          <w:rtl/>
        </w:rPr>
        <w:t xml:space="preserve"> ב</w:t>
      </w:r>
      <w:r w:rsidRPr="00A4229B">
        <w:rPr>
          <w:rFonts w:ascii="David" w:hAnsi="David" w:cs="David"/>
          <w:sz w:val="24"/>
          <w:szCs w:val="24"/>
          <w:rtl/>
        </w:rPr>
        <w:t>יום הכיפורים</w:t>
      </w:r>
      <w:r w:rsidRPr="00A50A15">
        <w:rPr>
          <w:rFonts w:ascii="David" w:hAnsi="David" w:cs="David"/>
          <w:sz w:val="24"/>
          <w:szCs w:val="24"/>
          <w:rtl/>
        </w:rPr>
        <w:t xml:space="preserve"> </w:t>
      </w:r>
      <w:r w:rsidRPr="00A4229B">
        <w:rPr>
          <w:rFonts w:ascii="David" w:hAnsi="David" w:cs="David"/>
          <w:sz w:val="24"/>
          <w:szCs w:val="24"/>
          <w:rtl/>
        </w:rPr>
        <w:t>ב</w:t>
      </w:r>
      <w:r>
        <w:rPr>
          <w:rFonts w:ascii="David" w:hAnsi="David" w:cs="David" w:hint="cs"/>
          <w:sz w:val="24"/>
          <w:szCs w:val="24"/>
          <w:rtl/>
        </w:rPr>
        <w:t xml:space="preserve">שעת </w:t>
      </w:r>
      <w:r w:rsidRPr="00A4229B">
        <w:rPr>
          <w:rFonts w:ascii="David" w:hAnsi="David" w:cs="David"/>
          <w:sz w:val="24"/>
          <w:szCs w:val="24"/>
          <w:rtl/>
        </w:rPr>
        <w:t xml:space="preserve">קריאת שמע. </w:t>
      </w:r>
      <w:r>
        <w:rPr>
          <w:rFonts w:ascii="David" w:hAnsi="David" w:cs="David" w:hint="cs"/>
          <w:sz w:val="24"/>
          <w:szCs w:val="24"/>
          <w:rtl/>
        </w:rPr>
        <w:t>נבקש מהתלמידים לזהות באיזה יום מדובר (משימה 5).</w:t>
      </w:r>
    </w:p>
    <w:p w:rsidR="009E73FE" w:rsidRPr="00A4229B" w:rsidRDefault="009E73FE" w:rsidP="009E73FE">
      <w:pPr>
        <w:spacing w:after="120" w:line="360" w:lineRule="auto"/>
        <w:outlineLvl w:val="0"/>
        <w:rPr>
          <w:rFonts w:ascii="David" w:hAnsi="David" w:cs="David"/>
          <w:sz w:val="24"/>
          <w:szCs w:val="24"/>
          <w:rtl/>
        </w:rPr>
      </w:pPr>
    </w:p>
    <w:p w:rsidR="009E73FE" w:rsidRPr="00A4229B" w:rsidRDefault="009E73FE" w:rsidP="009E73FE">
      <w:pPr>
        <w:spacing w:after="120" w:line="360" w:lineRule="auto"/>
        <w:rPr>
          <w:rFonts w:ascii="David" w:hAnsi="David" w:cs="David"/>
          <w:sz w:val="24"/>
          <w:szCs w:val="24"/>
          <w:highlight w:val="green"/>
          <w:rtl/>
        </w:rPr>
      </w:pPr>
      <w:r w:rsidRPr="00A4229B">
        <w:rPr>
          <w:rFonts w:ascii="David" w:hAnsi="David" w:cs="David"/>
          <w:sz w:val="24"/>
          <w:szCs w:val="24"/>
          <w:highlight w:val="green"/>
          <w:rtl/>
        </w:rPr>
        <w:t>מטרות</w:t>
      </w:r>
    </w:p>
    <w:p w:rsidR="009E73FE" w:rsidRPr="00A4229B" w:rsidRDefault="009E73FE" w:rsidP="009E73FE">
      <w:pPr>
        <w:pStyle w:val="aa"/>
        <w:numPr>
          <w:ilvl w:val="0"/>
          <w:numId w:val="33"/>
        </w:numPr>
        <w:spacing w:after="200" w:line="360" w:lineRule="auto"/>
        <w:rPr>
          <w:rFonts w:ascii="David" w:hAnsi="David" w:cs="David"/>
          <w:sz w:val="24"/>
          <w:szCs w:val="24"/>
          <w:rtl/>
        </w:rPr>
      </w:pPr>
      <w:r w:rsidRPr="00A4229B">
        <w:rPr>
          <w:rFonts w:ascii="David" w:hAnsi="David" w:cs="David"/>
          <w:sz w:val="24"/>
          <w:szCs w:val="24"/>
          <w:rtl/>
        </w:rPr>
        <w:t xml:space="preserve">הישג </w:t>
      </w:r>
      <w:r w:rsidRPr="00A4229B">
        <w:rPr>
          <w:rFonts w:ascii="David" w:hAnsi="David" w:cs="David"/>
          <w:b/>
          <w:bCs/>
          <w:sz w:val="24"/>
          <w:szCs w:val="24"/>
          <w:rtl/>
        </w:rPr>
        <w:t>מבנה</w:t>
      </w:r>
      <w:r w:rsidRPr="00A4229B">
        <w:rPr>
          <w:rFonts w:ascii="David" w:hAnsi="David" w:cs="David"/>
          <w:sz w:val="24"/>
          <w:szCs w:val="24"/>
          <w:rtl/>
        </w:rPr>
        <w:t>: התלמיד ידע שמשנה זו היא חלק מרצף המשניות העוסקות בברכות הנוספות הנאמרות בימי התענית.</w:t>
      </w:r>
    </w:p>
    <w:p w:rsidR="009E73FE" w:rsidRPr="00A4229B" w:rsidRDefault="009E73FE" w:rsidP="009E73FE">
      <w:pPr>
        <w:pStyle w:val="aa"/>
        <w:numPr>
          <w:ilvl w:val="0"/>
          <w:numId w:val="33"/>
        </w:numPr>
        <w:spacing w:after="200" w:line="360" w:lineRule="auto"/>
        <w:rPr>
          <w:rFonts w:ascii="David" w:hAnsi="David" w:cs="David"/>
          <w:sz w:val="24"/>
          <w:szCs w:val="24"/>
          <w:rtl/>
        </w:rPr>
      </w:pPr>
      <w:r w:rsidRPr="00A4229B">
        <w:rPr>
          <w:rFonts w:ascii="David" w:hAnsi="David" w:cs="David"/>
          <w:sz w:val="24"/>
          <w:szCs w:val="24"/>
          <w:rtl/>
        </w:rPr>
        <w:t xml:space="preserve">הישג </w:t>
      </w:r>
      <w:r w:rsidRPr="00A4229B">
        <w:rPr>
          <w:rFonts w:ascii="David" w:hAnsi="David" w:cs="David"/>
          <w:b/>
          <w:bCs/>
          <w:sz w:val="24"/>
          <w:szCs w:val="24"/>
          <w:rtl/>
        </w:rPr>
        <w:t>לשון חכמים</w:t>
      </w:r>
      <w:r w:rsidRPr="00A4229B">
        <w:rPr>
          <w:rFonts w:ascii="David" w:hAnsi="David" w:cs="David"/>
          <w:sz w:val="24"/>
          <w:szCs w:val="24"/>
          <w:rtl/>
        </w:rPr>
        <w:t>: התלמיד יכיר את המושגים 'כשבא הדבר אצל', '</w:t>
      </w:r>
      <w:proofErr w:type="spellStart"/>
      <w:r w:rsidRPr="00A4229B">
        <w:rPr>
          <w:rFonts w:ascii="David" w:hAnsi="David" w:cs="David"/>
          <w:sz w:val="24"/>
          <w:szCs w:val="24"/>
          <w:rtl/>
        </w:rPr>
        <w:t>נוהגין</w:t>
      </w:r>
      <w:proofErr w:type="spellEnd"/>
      <w:r w:rsidRPr="00A4229B">
        <w:rPr>
          <w:rFonts w:ascii="David" w:hAnsi="David" w:cs="David"/>
          <w:sz w:val="24"/>
          <w:szCs w:val="24"/>
          <w:rtl/>
        </w:rPr>
        <w:t>', 'שער המזרח', הר הבית', וכן את הביטוי 'לא היינו... אלא' .</w:t>
      </w:r>
    </w:p>
    <w:p w:rsidR="009E73FE" w:rsidRPr="00A4229B" w:rsidRDefault="009E73FE" w:rsidP="009E73FE">
      <w:pPr>
        <w:pStyle w:val="aa"/>
        <w:numPr>
          <w:ilvl w:val="0"/>
          <w:numId w:val="33"/>
        </w:numPr>
        <w:spacing w:after="200" w:line="360" w:lineRule="auto"/>
        <w:rPr>
          <w:rFonts w:ascii="David" w:hAnsi="David" w:cs="David"/>
          <w:sz w:val="24"/>
          <w:szCs w:val="24"/>
          <w:rtl/>
        </w:rPr>
      </w:pPr>
      <w:r w:rsidRPr="00A4229B">
        <w:rPr>
          <w:rFonts w:ascii="David" w:hAnsi="David" w:cs="David"/>
          <w:sz w:val="24"/>
          <w:szCs w:val="24"/>
          <w:rtl/>
        </w:rPr>
        <w:t xml:space="preserve">הישג </w:t>
      </w:r>
      <w:r w:rsidRPr="00A4229B">
        <w:rPr>
          <w:rFonts w:ascii="David" w:hAnsi="David" w:cs="David"/>
          <w:b/>
          <w:bCs/>
          <w:sz w:val="24"/>
          <w:szCs w:val="24"/>
          <w:rtl/>
        </w:rPr>
        <w:t>תושב"ע</w:t>
      </w:r>
      <w:r w:rsidRPr="00A4229B">
        <w:rPr>
          <w:rFonts w:ascii="David" w:hAnsi="David" w:cs="David"/>
          <w:sz w:val="24"/>
          <w:szCs w:val="24"/>
          <w:rtl/>
        </w:rPr>
        <w:t>: התלמיד ידע שבמקדש לא נהגו לענות 'אמן' אחר ברכות שליח הציבור אלא 'ברוך שם כבוד מלכותו לעולם ועד'.</w:t>
      </w:r>
    </w:p>
    <w:p w:rsidR="009E73FE" w:rsidRPr="00A4229B" w:rsidRDefault="009E73FE" w:rsidP="009E73FE">
      <w:pPr>
        <w:pStyle w:val="aa"/>
        <w:numPr>
          <w:ilvl w:val="0"/>
          <w:numId w:val="33"/>
        </w:numPr>
        <w:spacing w:after="200" w:line="360" w:lineRule="auto"/>
        <w:rPr>
          <w:rFonts w:ascii="David" w:hAnsi="David" w:cs="David"/>
          <w:sz w:val="24"/>
          <w:szCs w:val="24"/>
          <w:rtl/>
        </w:rPr>
      </w:pPr>
      <w:r w:rsidRPr="00A4229B">
        <w:rPr>
          <w:rFonts w:ascii="David" w:hAnsi="David" w:cs="David"/>
          <w:sz w:val="24"/>
          <w:szCs w:val="24"/>
          <w:rtl/>
        </w:rPr>
        <w:t xml:space="preserve">הישג </w:t>
      </w:r>
      <w:r w:rsidRPr="00A4229B">
        <w:rPr>
          <w:rFonts w:ascii="David" w:hAnsi="David" w:cs="David"/>
          <w:b/>
          <w:bCs/>
          <w:sz w:val="24"/>
          <w:szCs w:val="24"/>
          <w:rtl/>
        </w:rPr>
        <w:t>הבנה ופרשנות</w:t>
      </w:r>
      <w:r w:rsidRPr="00A4229B">
        <w:rPr>
          <w:rFonts w:ascii="David" w:hAnsi="David" w:cs="David"/>
          <w:sz w:val="24"/>
          <w:szCs w:val="24"/>
          <w:rtl/>
        </w:rPr>
        <w:t>: התלמיד ידע שהיו מקריאים לכוהנים את סדר התקיעות לפני שהיה עליהם לתקוע.</w:t>
      </w:r>
    </w:p>
    <w:p w:rsidR="006D07BF" w:rsidRPr="009E73FE" w:rsidRDefault="009E73FE" w:rsidP="009E73FE">
      <w:pPr>
        <w:pStyle w:val="aa"/>
        <w:numPr>
          <w:ilvl w:val="0"/>
          <w:numId w:val="33"/>
        </w:numPr>
        <w:spacing w:after="200" w:line="360" w:lineRule="auto"/>
        <w:rPr>
          <w:rFonts w:ascii="David" w:hAnsi="David" w:cs="David"/>
          <w:sz w:val="24"/>
          <w:szCs w:val="24"/>
        </w:rPr>
      </w:pPr>
      <w:r w:rsidRPr="00A4229B">
        <w:rPr>
          <w:rFonts w:ascii="David" w:hAnsi="David" w:cs="David"/>
          <w:sz w:val="24"/>
          <w:szCs w:val="24"/>
          <w:rtl/>
        </w:rPr>
        <w:t xml:space="preserve">הישג </w:t>
      </w:r>
      <w:r w:rsidRPr="00A4229B">
        <w:rPr>
          <w:rFonts w:ascii="David" w:hAnsi="David" w:cs="David"/>
          <w:b/>
          <w:bCs/>
          <w:sz w:val="24"/>
          <w:szCs w:val="24"/>
          <w:rtl/>
        </w:rPr>
        <w:t>תורת חיים</w:t>
      </w:r>
      <w:r w:rsidRPr="00A4229B">
        <w:rPr>
          <w:rFonts w:ascii="David" w:hAnsi="David" w:cs="David"/>
          <w:sz w:val="24"/>
          <w:szCs w:val="24"/>
          <w:rtl/>
        </w:rPr>
        <w:t xml:space="preserve">: התלמיד יכיר שגם ביום הכיפורים נוהגים לומר אחרי קריאת שמע 'ברוך שם כבוד מלכותו לעולם ועד' בקול רם, אך לא כתחליף </w:t>
      </w:r>
      <w:proofErr w:type="spellStart"/>
      <w:r w:rsidRPr="00A4229B">
        <w:rPr>
          <w:rFonts w:ascii="David" w:hAnsi="David" w:cs="David"/>
          <w:sz w:val="24"/>
          <w:szCs w:val="24"/>
          <w:rtl/>
        </w:rPr>
        <w:t>לעניית</w:t>
      </w:r>
      <w:proofErr w:type="spellEnd"/>
      <w:r w:rsidRPr="00A4229B">
        <w:rPr>
          <w:rFonts w:ascii="David" w:hAnsi="David" w:cs="David"/>
          <w:sz w:val="24"/>
          <w:szCs w:val="24"/>
          <w:rtl/>
        </w:rPr>
        <w:t xml:space="preserve"> אמן.</w:t>
      </w:r>
      <w:r w:rsidR="002B1C39" w:rsidRPr="009E73FE">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9E73FE"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60" w:rsidRDefault="005D1760" w:rsidP="00284F1C">
      <w:pPr>
        <w:spacing w:after="0" w:line="240" w:lineRule="auto"/>
      </w:pPr>
      <w:r>
        <w:separator/>
      </w:r>
    </w:p>
  </w:endnote>
  <w:endnote w:type="continuationSeparator" w:id="0">
    <w:p w:rsidR="005D1760" w:rsidRDefault="005D1760"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60" w:rsidRDefault="005D1760" w:rsidP="00284F1C">
      <w:pPr>
        <w:spacing w:after="0" w:line="240" w:lineRule="auto"/>
      </w:pPr>
      <w:r>
        <w:separator/>
      </w:r>
    </w:p>
  </w:footnote>
  <w:footnote w:type="continuationSeparator" w:id="0">
    <w:p w:rsidR="005D1760" w:rsidRDefault="005D1760"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1FB"/>
    <w:multiLevelType w:val="hybridMultilevel"/>
    <w:tmpl w:val="57FC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2AEE"/>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B0093"/>
    <w:multiLevelType w:val="hybridMultilevel"/>
    <w:tmpl w:val="D1FE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6745B"/>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7"/>
  </w:num>
  <w:num w:numId="4">
    <w:abstractNumId w:val="18"/>
  </w:num>
  <w:num w:numId="5">
    <w:abstractNumId w:val="9"/>
  </w:num>
  <w:num w:numId="6">
    <w:abstractNumId w:val="13"/>
  </w:num>
  <w:num w:numId="7">
    <w:abstractNumId w:val="22"/>
  </w:num>
  <w:num w:numId="8">
    <w:abstractNumId w:val="2"/>
  </w:num>
  <w:num w:numId="9">
    <w:abstractNumId w:val="19"/>
  </w:num>
  <w:num w:numId="10">
    <w:abstractNumId w:val="32"/>
  </w:num>
  <w:num w:numId="11">
    <w:abstractNumId w:val="31"/>
  </w:num>
  <w:num w:numId="12">
    <w:abstractNumId w:val="25"/>
  </w:num>
  <w:num w:numId="13">
    <w:abstractNumId w:val="5"/>
  </w:num>
  <w:num w:numId="14">
    <w:abstractNumId w:val="30"/>
  </w:num>
  <w:num w:numId="15">
    <w:abstractNumId w:val="20"/>
  </w:num>
  <w:num w:numId="16">
    <w:abstractNumId w:val="24"/>
  </w:num>
  <w:num w:numId="17">
    <w:abstractNumId w:val="14"/>
  </w:num>
  <w:num w:numId="18">
    <w:abstractNumId w:val="16"/>
  </w:num>
  <w:num w:numId="19">
    <w:abstractNumId w:val="27"/>
  </w:num>
  <w:num w:numId="20">
    <w:abstractNumId w:val="21"/>
  </w:num>
  <w:num w:numId="21">
    <w:abstractNumId w:val="12"/>
  </w:num>
  <w:num w:numId="22">
    <w:abstractNumId w:val="10"/>
  </w:num>
  <w:num w:numId="23">
    <w:abstractNumId w:val="6"/>
  </w:num>
  <w:num w:numId="24">
    <w:abstractNumId w:val="17"/>
  </w:num>
  <w:num w:numId="25">
    <w:abstractNumId w:val="4"/>
  </w:num>
  <w:num w:numId="26">
    <w:abstractNumId w:val="33"/>
  </w:num>
  <w:num w:numId="27">
    <w:abstractNumId w:val="23"/>
  </w:num>
  <w:num w:numId="28">
    <w:abstractNumId w:val="29"/>
  </w:num>
  <w:num w:numId="29">
    <w:abstractNumId w:val="0"/>
  </w:num>
  <w:num w:numId="30">
    <w:abstractNumId w:val="15"/>
  </w:num>
  <w:num w:numId="31">
    <w:abstractNumId w:val="8"/>
  </w:num>
  <w:num w:numId="32">
    <w:abstractNumId w:val="28"/>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6326"/>
    <w:rsid w:val="000938A9"/>
    <w:rsid w:val="00114BEA"/>
    <w:rsid w:val="001167D5"/>
    <w:rsid w:val="00117023"/>
    <w:rsid w:val="00121F5E"/>
    <w:rsid w:val="00123EFB"/>
    <w:rsid w:val="00126050"/>
    <w:rsid w:val="001574B4"/>
    <w:rsid w:val="00170874"/>
    <w:rsid w:val="001A5CA9"/>
    <w:rsid w:val="001B72E3"/>
    <w:rsid w:val="001C3174"/>
    <w:rsid w:val="001E4FE8"/>
    <w:rsid w:val="0021483B"/>
    <w:rsid w:val="00235B45"/>
    <w:rsid w:val="00242980"/>
    <w:rsid w:val="00284F1C"/>
    <w:rsid w:val="002B1C39"/>
    <w:rsid w:val="002B595E"/>
    <w:rsid w:val="002D0F07"/>
    <w:rsid w:val="00310D43"/>
    <w:rsid w:val="0032610B"/>
    <w:rsid w:val="00357D7D"/>
    <w:rsid w:val="00362250"/>
    <w:rsid w:val="00374A92"/>
    <w:rsid w:val="003B7CB0"/>
    <w:rsid w:val="003D2C9A"/>
    <w:rsid w:val="003D7674"/>
    <w:rsid w:val="004111BF"/>
    <w:rsid w:val="00417688"/>
    <w:rsid w:val="004255B0"/>
    <w:rsid w:val="0044080E"/>
    <w:rsid w:val="00481A0B"/>
    <w:rsid w:val="004B5ACC"/>
    <w:rsid w:val="004F5D8B"/>
    <w:rsid w:val="004F65FB"/>
    <w:rsid w:val="00535C72"/>
    <w:rsid w:val="0056750B"/>
    <w:rsid w:val="00584A5D"/>
    <w:rsid w:val="005979AC"/>
    <w:rsid w:val="005B528A"/>
    <w:rsid w:val="005D1760"/>
    <w:rsid w:val="005D67DC"/>
    <w:rsid w:val="006540D5"/>
    <w:rsid w:val="006969CB"/>
    <w:rsid w:val="006A2844"/>
    <w:rsid w:val="006A59A1"/>
    <w:rsid w:val="006B5BCE"/>
    <w:rsid w:val="0079080B"/>
    <w:rsid w:val="007C37FF"/>
    <w:rsid w:val="00830598"/>
    <w:rsid w:val="0083237F"/>
    <w:rsid w:val="008476B9"/>
    <w:rsid w:val="00863B75"/>
    <w:rsid w:val="00876C00"/>
    <w:rsid w:val="00902F05"/>
    <w:rsid w:val="0090670B"/>
    <w:rsid w:val="00927523"/>
    <w:rsid w:val="009B41FE"/>
    <w:rsid w:val="009D4263"/>
    <w:rsid w:val="009E73FE"/>
    <w:rsid w:val="009F16E3"/>
    <w:rsid w:val="00A204FE"/>
    <w:rsid w:val="00AA5CFA"/>
    <w:rsid w:val="00AB0E34"/>
    <w:rsid w:val="00B86702"/>
    <w:rsid w:val="00BB5C11"/>
    <w:rsid w:val="00BC6037"/>
    <w:rsid w:val="00BD4A89"/>
    <w:rsid w:val="00C02E81"/>
    <w:rsid w:val="00C115F6"/>
    <w:rsid w:val="00C14419"/>
    <w:rsid w:val="00C35755"/>
    <w:rsid w:val="00C76634"/>
    <w:rsid w:val="00CD0EB4"/>
    <w:rsid w:val="00CD57F7"/>
    <w:rsid w:val="00D439D0"/>
    <w:rsid w:val="00D53F7F"/>
    <w:rsid w:val="00D8568D"/>
    <w:rsid w:val="00DD1FB2"/>
    <w:rsid w:val="00E0117C"/>
    <w:rsid w:val="00E46089"/>
    <w:rsid w:val="00E940EF"/>
    <w:rsid w:val="00ED2608"/>
    <w:rsid w:val="00EF1EEE"/>
    <w:rsid w:val="00F16493"/>
    <w:rsid w:val="00F24C13"/>
    <w:rsid w:val="00F610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2879</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2016-06-27T11:31:00Z</dcterms:created>
  <dcterms:modified xsi:type="dcterms:W3CDTF">2016-06-27T11:32:00Z</dcterms:modified>
</cp:coreProperties>
</file>