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2E67E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E67E0">
                              <w:rPr>
                                <w:rFonts w:hint="cs"/>
                                <w:b/>
                                <w:bCs/>
                                <w:color w:val="FFFFFF" w:themeColor="background1"/>
                                <w:sz w:val="40"/>
                                <w:szCs w:val="40"/>
                                <w:rtl/>
                              </w:rPr>
                              <w:t>6</w:t>
                            </w:r>
                            <w:r w:rsidR="006969CB">
                              <w:rPr>
                                <w:rFonts w:hint="cs"/>
                                <w:b/>
                                <w:bCs/>
                                <w:color w:val="FFFFFF" w:themeColor="background1"/>
                                <w:sz w:val="40"/>
                                <w:szCs w:val="40"/>
                                <w:rtl/>
                              </w:rPr>
                              <w:t xml:space="preserve">: </w:t>
                            </w:r>
                            <w:r w:rsidR="002E67E0">
                              <w:rPr>
                                <w:rFonts w:hint="cs"/>
                                <w:b/>
                                <w:bCs/>
                                <w:color w:val="FFFFFF" w:themeColor="background1"/>
                                <w:sz w:val="40"/>
                                <w:szCs w:val="40"/>
                                <w:rtl/>
                              </w:rPr>
                              <w:t>הקדמה לפ</w:t>
                            </w:r>
                            <w:r w:rsidR="006969CB">
                              <w:rPr>
                                <w:rFonts w:hint="cs"/>
                                <w:b/>
                                <w:bCs/>
                                <w:color w:val="FFFFFF" w:themeColor="background1"/>
                                <w:sz w:val="40"/>
                                <w:szCs w:val="40"/>
                                <w:rtl/>
                              </w:rPr>
                              <w:t xml:space="preserve">רק </w:t>
                            </w:r>
                            <w:r w:rsidR="006B5BCE">
                              <w:rPr>
                                <w:rFonts w:hint="cs"/>
                                <w:b/>
                                <w:bCs/>
                                <w:color w:val="FFFFFF" w:themeColor="background1"/>
                                <w:sz w:val="40"/>
                                <w:szCs w:val="40"/>
                                <w:rtl/>
                              </w:rPr>
                              <w:t>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2E67E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E67E0">
                        <w:rPr>
                          <w:rFonts w:hint="cs"/>
                          <w:b/>
                          <w:bCs/>
                          <w:color w:val="FFFFFF" w:themeColor="background1"/>
                          <w:sz w:val="40"/>
                          <w:szCs w:val="40"/>
                          <w:rtl/>
                        </w:rPr>
                        <w:t>6</w:t>
                      </w:r>
                      <w:r w:rsidR="006969CB">
                        <w:rPr>
                          <w:rFonts w:hint="cs"/>
                          <w:b/>
                          <w:bCs/>
                          <w:color w:val="FFFFFF" w:themeColor="background1"/>
                          <w:sz w:val="40"/>
                          <w:szCs w:val="40"/>
                          <w:rtl/>
                        </w:rPr>
                        <w:t xml:space="preserve">: </w:t>
                      </w:r>
                      <w:r w:rsidR="002E67E0">
                        <w:rPr>
                          <w:rFonts w:hint="cs"/>
                          <w:b/>
                          <w:bCs/>
                          <w:color w:val="FFFFFF" w:themeColor="background1"/>
                          <w:sz w:val="40"/>
                          <w:szCs w:val="40"/>
                          <w:rtl/>
                        </w:rPr>
                        <w:t>הקדמה לפ</w:t>
                      </w:r>
                      <w:r w:rsidR="006969CB">
                        <w:rPr>
                          <w:rFonts w:hint="cs"/>
                          <w:b/>
                          <w:bCs/>
                          <w:color w:val="FFFFFF" w:themeColor="background1"/>
                          <w:sz w:val="40"/>
                          <w:szCs w:val="40"/>
                          <w:rtl/>
                        </w:rPr>
                        <w:t xml:space="preserve">רק </w:t>
                      </w:r>
                      <w:r w:rsidR="006B5BCE">
                        <w:rPr>
                          <w:rFonts w:hint="cs"/>
                          <w:b/>
                          <w:bCs/>
                          <w:color w:val="FFFFFF" w:themeColor="background1"/>
                          <w:sz w:val="40"/>
                          <w:szCs w:val="40"/>
                          <w:rtl/>
                        </w:rPr>
                        <w:t>ב</w:t>
                      </w:r>
                      <w:bookmarkStart w:id="1" w:name="_GoBack"/>
                      <w:bookmarkEnd w:id="1"/>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2E67E0" w:rsidRPr="002E67E0" w:rsidRDefault="002E67E0" w:rsidP="002E67E0">
      <w:pPr>
        <w:spacing w:before="240" w:after="240"/>
        <w:jc w:val="center"/>
        <w:rPr>
          <w:rFonts w:ascii="David" w:eastAsia="Arial Unicode MS" w:hAnsi="David" w:cs="David"/>
          <w:b/>
          <w:bCs/>
          <w:sz w:val="32"/>
          <w:szCs w:val="32"/>
          <w:u w:val="single"/>
          <w:rtl/>
        </w:rPr>
      </w:pPr>
      <w:r w:rsidRPr="002E67E0">
        <w:rPr>
          <w:rFonts w:ascii="David" w:eastAsia="Arial Unicode MS" w:hAnsi="David" w:cs="David"/>
          <w:b/>
          <w:bCs/>
          <w:sz w:val="32"/>
          <w:szCs w:val="32"/>
          <w:u w:val="single"/>
          <w:rtl/>
        </w:rPr>
        <w:t>מצוות ארבעת המינים</w:t>
      </w:r>
    </w:p>
    <w:p w:rsidR="002E67E0" w:rsidRPr="009C7AB9" w:rsidRDefault="00F931ED" w:rsidP="002E67E0">
      <w:pPr>
        <w:spacing w:line="360" w:lineRule="auto"/>
        <w:rPr>
          <w:rFonts w:ascii="David" w:hAnsi="David" w:cs="David"/>
          <w:sz w:val="24"/>
          <w:szCs w:val="24"/>
          <w:rtl/>
        </w:rPr>
      </w:pPr>
      <w:r>
        <w:rPr>
          <w:rFonts w:ascii="David" w:hAnsi="David" w:cs="David" w:hint="cs"/>
          <w:sz w:val="24"/>
          <w:szCs w:val="24"/>
          <w:rtl/>
        </w:rPr>
        <w:t>בהקדמה לפרק</w:t>
      </w:r>
      <w:r w:rsidR="002E67E0" w:rsidRPr="009C7AB9">
        <w:rPr>
          <w:rFonts w:ascii="David" w:hAnsi="David" w:cs="David"/>
          <w:sz w:val="24"/>
          <w:szCs w:val="24"/>
          <w:rtl/>
        </w:rPr>
        <w:t xml:space="preserve"> ג של המסכת נעסוק במקור מהתורה למצוות נטילת ארבעה מינים בסוכות ונלמד כיצד אנו קוראים בלשוננו לארבעת המינים הללו.</w:t>
      </w:r>
      <w:r w:rsidR="002E67E0">
        <w:rPr>
          <w:rFonts w:ascii="David" w:hAnsi="David" w:cs="David" w:hint="cs"/>
          <w:sz w:val="24"/>
          <w:szCs w:val="24"/>
          <w:rtl/>
        </w:rPr>
        <w:t xml:space="preserve"> כמו כן נעמוד על ההבדל בין תקופת המקדש בה נטלו לולב רק ביום הראשון (מלבד במקדש עצמו בו נטלו שבעה ימים) לבין התקופה שלאחר חורבן בית המקדש בה תיקנו ליטול לולב שבעה ימים בכל מקום </w:t>
      </w:r>
      <w:r w:rsidR="002E67E0">
        <w:rPr>
          <w:rFonts w:ascii="David" w:hAnsi="David" w:cs="David"/>
          <w:sz w:val="24"/>
          <w:szCs w:val="24"/>
          <w:rtl/>
        </w:rPr>
        <w:t>–</w:t>
      </w:r>
      <w:r w:rsidR="002E67E0">
        <w:rPr>
          <w:rFonts w:ascii="David" w:hAnsi="David" w:cs="David" w:hint="cs"/>
          <w:sz w:val="24"/>
          <w:szCs w:val="24"/>
          <w:rtl/>
        </w:rPr>
        <w:t xml:space="preserve"> זכר למקדש.</w:t>
      </w:r>
    </w:p>
    <w:p w:rsidR="002E67E0" w:rsidRPr="009C7AB9" w:rsidRDefault="002E67E0" w:rsidP="002E67E0">
      <w:pPr>
        <w:spacing w:line="360" w:lineRule="auto"/>
        <w:rPr>
          <w:rFonts w:ascii="David" w:hAnsi="David" w:cs="David"/>
          <w:sz w:val="24"/>
          <w:szCs w:val="24"/>
          <w:rtl/>
        </w:rPr>
      </w:pPr>
    </w:p>
    <w:p w:rsidR="002E67E0" w:rsidRDefault="002E67E0" w:rsidP="002E67E0">
      <w:pPr>
        <w:spacing w:line="360" w:lineRule="auto"/>
        <w:rPr>
          <w:rFonts w:ascii="David" w:hAnsi="David" w:cs="David"/>
          <w:sz w:val="24"/>
          <w:szCs w:val="24"/>
          <w:rtl/>
        </w:rPr>
      </w:pPr>
      <w:r w:rsidRPr="009C7AB9">
        <w:rPr>
          <w:rFonts w:ascii="David" w:hAnsi="David" w:cs="David"/>
          <w:b/>
          <w:bCs/>
          <w:sz w:val="24"/>
          <w:szCs w:val="24"/>
          <w:rtl/>
        </w:rPr>
        <w:t>משך הוראה מומלץ:</w:t>
      </w:r>
      <w:r w:rsidRPr="009C7AB9">
        <w:rPr>
          <w:rFonts w:ascii="David" w:hAnsi="David" w:cs="David"/>
          <w:sz w:val="24"/>
          <w:szCs w:val="24"/>
          <w:rtl/>
        </w:rPr>
        <w:t xml:space="preserve"> שיעור אחד</w:t>
      </w:r>
    </w:p>
    <w:p w:rsidR="002E67E0" w:rsidRPr="009C7AB9" w:rsidRDefault="002E67E0" w:rsidP="002E67E0">
      <w:pPr>
        <w:spacing w:line="360" w:lineRule="auto"/>
        <w:rPr>
          <w:rFonts w:ascii="David" w:hAnsi="David" w:cs="David"/>
          <w:sz w:val="24"/>
          <w:szCs w:val="24"/>
          <w:rtl/>
        </w:rPr>
      </w:pPr>
    </w:p>
    <w:p w:rsidR="002E67E0" w:rsidRDefault="002E67E0" w:rsidP="002E67E0">
      <w:pPr>
        <w:spacing w:line="360" w:lineRule="auto"/>
        <w:rPr>
          <w:rFonts w:ascii="David" w:hAnsi="David" w:cs="David"/>
          <w:sz w:val="24"/>
          <w:szCs w:val="24"/>
          <w:highlight w:val="green"/>
          <w:rtl/>
        </w:rPr>
      </w:pPr>
      <w:r>
        <w:rPr>
          <w:rFonts w:ascii="David" w:hAnsi="David" w:cs="David" w:hint="cs"/>
          <w:sz w:val="24"/>
          <w:szCs w:val="24"/>
          <w:highlight w:val="green"/>
          <w:rtl/>
        </w:rPr>
        <w:t>מבנה</w:t>
      </w:r>
    </w:p>
    <w:p w:rsidR="002E67E0" w:rsidRPr="00DC3491" w:rsidRDefault="002E67E0" w:rsidP="00F931ED">
      <w:pPr>
        <w:spacing w:line="360" w:lineRule="auto"/>
        <w:rPr>
          <w:rFonts w:ascii="David" w:hAnsi="David" w:cs="David"/>
          <w:sz w:val="24"/>
          <w:szCs w:val="24"/>
          <w:rtl/>
        </w:rPr>
      </w:pPr>
      <w:r>
        <w:rPr>
          <w:rFonts w:ascii="David" w:hAnsi="David" w:cs="David" w:hint="cs"/>
          <w:sz w:val="24"/>
          <w:szCs w:val="24"/>
          <w:rtl/>
        </w:rPr>
        <w:t xml:space="preserve">בהקדמה ליחידה </w:t>
      </w:r>
      <w:r w:rsidR="00F931ED">
        <w:rPr>
          <w:rFonts w:ascii="David" w:hAnsi="David" w:cs="David" w:hint="cs"/>
          <w:sz w:val="24"/>
          <w:szCs w:val="24"/>
          <w:rtl/>
        </w:rPr>
        <w:t>נע</w:t>
      </w:r>
      <w:bookmarkStart w:id="0" w:name="_GoBack"/>
      <w:bookmarkEnd w:id="0"/>
      <w:r>
        <w:rPr>
          <w:rFonts w:ascii="David" w:hAnsi="David" w:cs="David" w:hint="cs"/>
          <w:sz w:val="24"/>
          <w:szCs w:val="24"/>
          <w:rtl/>
        </w:rPr>
        <w:t>מוד על המבנה של שלושת הפרקים הראשונים, כאשר פרקים א ו-ב עסקו במצוות הסוכה ובישיבה בה ואילו פרק ג עוסק במצוות נטילת ארבעת המינים.</w:t>
      </w:r>
    </w:p>
    <w:p w:rsidR="002E67E0" w:rsidRPr="00DC3491" w:rsidRDefault="002E67E0" w:rsidP="002E67E0">
      <w:pPr>
        <w:spacing w:line="360" w:lineRule="auto"/>
        <w:rPr>
          <w:rFonts w:ascii="David" w:hAnsi="David" w:cs="David"/>
          <w:sz w:val="24"/>
          <w:szCs w:val="24"/>
          <w:rtl/>
        </w:rPr>
      </w:pPr>
    </w:p>
    <w:p w:rsidR="002E67E0" w:rsidRPr="009C7AB9" w:rsidRDefault="002E67E0" w:rsidP="002E67E0">
      <w:pPr>
        <w:spacing w:line="360" w:lineRule="auto"/>
        <w:rPr>
          <w:rFonts w:ascii="David" w:hAnsi="David" w:cs="David"/>
          <w:sz w:val="24"/>
          <w:szCs w:val="24"/>
          <w:rtl/>
        </w:rPr>
      </w:pPr>
      <w:r w:rsidRPr="009C7AB9">
        <w:rPr>
          <w:rFonts w:ascii="David" w:hAnsi="David" w:cs="David"/>
          <w:sz w:val="24"/>
          <w:szCs w:val="24"/>
          <w:highlight w:val="green"/>
          <w:rtl/>
        </w:rPr>
        <w:t>תוכן</w:t>
      </w:r>
    </w:p>
    <w:p w:rsidR="002E67E0" w:rsidRPr="009C7AB9" w:rsidRDefault="002E67E0" w:rsidP="002E67E0">
      <w:pPr>
        <w:spacing w:line="360" w:lineRule="auto"/>
        <w:rPr>
          <w:rFonts w:ascii="David" w:hAnsi="David" w:cs="David"/>
          <w:sz w:val="24"/>
          <w:szCs w:val="24"/>
          <w:rtl/>
        </w:rPr>
      </w:pPr>
      <w:r>
        <w:rPr>
          <w:rFonts w:ascii="David" w:hAnsi="David" w:cs="David"/>
          <w:sz w:val="24"/>
          <w:szCs w:val="24"/>
          <w:rtl/>
        </w:rPr>
        <w:t>בפרקים</w:t>
      </w:r>
      <w:r w:rsidRPr="009C7AB9">
        <w:rPr>
          <w:rFonts w:ascii="David" w:hAnsi="David" w:cs="David"/>
          <w:sz w:val="24"/>
          <w:szCs w:val="24"/>
          <w:rtl/>
        </w:rPr>
        <w:t xml:space="preserve"> א - ב של מסכת סוכה עסקנו בהלכות מצוות סוכה. בפרק ג נעסוק בהלכות של מצווה נוספת אותה מקיימים בחג הסוכות - מצוות ארבעת המינים.</w:t>
      </w:r>
      <w:r>
        <w:rPr>
          <w:rFonts w:ascii="David" w:hAnsi="David" w:cs="David" w:hint="cs"/>
          <w:sz w:val="24"/>
          <w:szCs w:val="24"/>
          <w:rtl/>
        </w:rPr>
        <w:t xml:space="preserve"> </w:t>
      </w:r>
      <w:r w:rsidRPr="009C7AB9">
        <w:rPr>
          <w:rFonts w:ascii="David" w:hAnsi="David" w:cs="David"/>
          <w:sz w:val="24"/>
          <w:szCs w:val="24"/>
          <w:rtl/>
        </w:rPr>
        <w:t>את מצוות ארבעת המינים לומדים מהפסוק הבא:</w:t>
      </w:r>
    </w:p>
    <w:p w:rsidR="002E67E0" w:rsidRPr="009C7AB9" w:rsidRDefault="002E67E0" w:rsidP="002E67E0">
      <w:pPr>
        <w:spacing w:line="360" w:lineRule="auto"/>
        <w:rPr>
          <w:rFonts w:ascii="David" w:hAnsi="David" w:cs="David"/>
          <w:sz w:val="24"/>
          <w:szCs w:val="24"/>
          <w:rtl/>
        </w:rPr>
      </w:pPr>
      <w:r>
        <w:rPr>
          <w:rFonts w:ascii="David" w:hAnsi="David" w:cs="David" w:hint="cs"/>
          <w:sz w:val="24"/>
          <w:szCs w:val="24"/>
          <w:rtl/>
        </w:rPr>
        <w:t>"</w:t>
      </w:r>
      <w:r w:rsidRPr="009C7AB9">
        <w:rPr>
          <w:rFonts w:ascii="David" w:hAnsi="David" w:cs="David"/>
          <w:sz w:val="24"/>
          <w:szCs w:val="24"/>
          <w:rtl/>
        </w:rPr>
        <w:t>וּלְקַחְתֶּם לָכֶם בַּיּוֹם הָרִאשׁוֹן פְּרִי עֵץ הָדָר</w:t>
      </w:r>
      <w:r>
        <w:rPr>
          <w:rFonts w:ascii="David" w:hAnsi="David" w:cs="David" w:hint="cs"/>
          <w:sz w:val="24"/>
          <w:szCs w:val="24"/>
          <w:rtl/>
        </w:rPr>
        <w:t>,</w:t>
      </w:r>
      <w:r w:rsidRPr="009C7AB9">
        <w:rPr>
          <w:rFonts w:ascii="David" w:hAnsi="David" w:cs="David"/>
          <w:sz w:val="24"/>
          <w:szCs w:val="24"/>
          <w:rtl/>
        </w:rPr>
        <w:t xml:space="preserve"> כַּפֹּת תְּמָרִים וַעֲנַף עֵץ </w:t>
      </w:r>
      <w:proofErr w:type="spellStart"/>
      <w:r w:rsidRPr="009C7AB9">
        <w:rPr>
          <w:rFonts w:ascii="David" w:hAnsi="David" w:cs="David"/>
          <w:sz w:val="24"/>
          <w:szCs w:val="24"/>
          <w:rtl/>
        </w:rPr>
        <w:t>עָבֹת</w:t>
      </w:r>
      <w:proofErr w:type="spellEnd"/>
      <w:r w:rsidRPr="009C7AB9">
        <w:rPr>
          <w:rFonts w:ascii="David" w:hAnsi="David" w:cs="David"/>
          <w:sz w:val="24"/>
          <w:szCs w:val="24"/>
          <w:rtl/>
        </w:rPr>
        <w:t xml:space="preserve"> וְעַרְבֵי נָחַל וּשְׂמַחְתֶּם לִפְנֵי ה' </w:t>
      </w:r>
      <w:proofErr w:type="spellStart"/>
      <w:r w:rsidRPr="009C7AB9">
        <w:rPr>
          <w:rFonts w:ascii="David" w:hAnsi="David" w:cs="David"/>
          <w:sz w:val="24"/>
          <w:szCs w:val="24"/>
          <w:rtl/>
        </w:rPr>
        <w:t>אֱלֹהֵיכֶם</w:t>
      </w:r>
      <w:proofErr w:type="spellEnd"/>
      <w:r w:rsidRPr="009C7AB9">
        <w:rPr>
          <w:rFonts w:ascii="David" w:hAnsi="David" w:cs="David"/>
          <w:sz w:val="24"/>
          <w:szCs w:val="24"/>
          <w:rtl/>
        </w:rPr>
        <w:t xml:space="preserve"> שִׁבְעַת יָמִים</w:t>
      </w:r>
      <w:r>
        <w:rPr>
          <w:rFonts w:ascii="David" w:hAnsi="David" w:cs="David" w:hint="cs"/>
          <w:sz w:val="24"/>
          <w:szCs w:val="24"/>
          <w:rtl/>
        </w:rPr>
        <w:t>"</w:t>
      </w:r>
      <w:r w:rsidRPr="009C7AB9">
        <w:rPr>
          <w:rFonts w:ascii="David" w:hAnsi="David" w:cs="David"/>
          <w:sz w:val="24"/>
          <w:szCs w:val="24"/>
          <w:rtl/>
        </w:rPr>
        <w:t xml:space="preserve"> (ויקרא </w:t>
      </w:r>
      <w:proofErr w:type="spellStart"/>
      <w:r w:rsidRPr="009C7AB9">
        <w:rPr>
          <w:rFonts w:ascii="David" w:hAnsi="David" w:cs="David"/>
          <w:sz w:val="24"/>
          <w:szCs w:val="24"/>
          <w:rtl/>
        </w:rPr>
        <w:t>כג</w:t>
      </w:r>
      <w:proofErr w:type="spellEnd"/>
      <w:r w:rsidRPr="009C7AB9">
        <w:rPr>
          <w:rFonts w:ascii="David" w:hAnsi="David" w:cs="David"/>
          <w:sz w:val="24"/>
          <w:szCs w:val="24"/>
          <w:rtl/>
        </w:rPr>
        <w:t>, מ)</w:t>
      </w:r>
      <w:r>
        <w:rPr>
          <w:rFonts w:ascii="David" w:hAnsi="David" w:cs="David" w:hint="cs"/>
          <w:sz w:val="24"/>
          <w:szCs w:val="24"/>
          <w:rtl/>
        </w:rPr>
        <w:t>.</w:t>
      </w:r>
    </w:p>
    <w:p w:rsidR="002E67E0" w:rsidRDefault="002E67E0" w:rsidP="002E67E0">
      <w:pPr>
        <w:spacing w:after="120" w:line="360" w:lineRule="auto"/>
        <w:rPr>
          <w:rFonts w:ascii="David" w:hAnsi="David" w:cs="David"/>
          <w:sz w:val="24"/>
          <w:szCs w:val="24"/>
          <w:rtl/>
        </w:rPr>
      </w:pPr>
      <w:r>
        <w:rPr>
          <w:rFonts w:ascii="David" w:hAnsi="David" w:cs="David" w:hint="cs"/>
          <w:sz w:val="24"/>
          <w:szCs w:val="24"/>
          <w:rtl/>
        </w:rPr>
        <w:t>בהקדמה ננסה לעמוד על החיבור בין תורה שבכתב לתורה שבעל-פה, ונבין כי ללא המסורת לא היינו יודעים מהפסוק אילו מינים יש ליטול (משימה 3).</w:t>
      </w:r>
    </w:p>
    <w:p w:rsidR="002E67E0" w:rsidRPr="009C7AB9" w:rsidRDefault="002E67E0" w:rsidP="002E67E0">
      <w:pPr>
        <w:spacing w:after="120" w:line="360" w:lineRule="auto"/>
        <w:rPr>
          <w:rFonts w:ascii="David" w:hAnsi="David" w:cs="David"/>
          <w:sz w:val="24"/>
          <w:szCs w:val="24"/>
          <w:rtl/>
        </w:rPr>
      </w:pPr>
    </w:p>
    <w:p w:rsidR="002E67E0" w:rsidRPr="00D61F2E" w:rsidRDefault="002E67E0" w:rsidP="002E67E0">
      <w:pPr>
        <w:spacing w:line="360" w:lineRule="auto"/>
        <w:rPr>
          <w:rFonts w:ascii="David" w:hAnsi="David" w:cs="David"/>
          <w:b/>
          <w:bCs/>
          <w:sz w:val="24"/>
          <w:szCs w:val="24"/>
          <w:rtl/>
        </w:rPr>
      </w:pPr>
      <w:r w:rsidRPr="00D61F2E">
        <w:rPr>
          <w:rFonts w:ascii="David" w:hAnsi="David" w:cs="David"/>
          <w:b/>
          <w:bCs/>
          <w:sz w:val="24"/>
          <w:szCs w:val="24"/>
          <w:rtl/>
        </w:rPr>
        <w:t>זיהוי ארבעת המינים:</w:t>
      </w:r>
    </w:p>
    <w:p w:rsidR="002E67E0" w:rsidRPr="009C7AB9" w:rsidRDefault="002E67E0" w:rsidP="002E67E0">
      <w:pPr>
        <w:spacing w:line="360" w:lineRule="auto"/>
        <w:rPr>
          <w:rFonts w:ascii="David" w:hAnsi="David" w:cs="David"/>
          <w:sz w:val="24"/>
          <w:szCs w:val="24"/>
          <w:rtl/>
        </w:rPr>
      </w:pPr>
      <w:r w:rsidRPr="009C7AB9">
        <w:rPr>
          <w:rFonts w:ascii="David" w:hAnsi="David" w:cs="David"/>
          <w:sz w:val="24"/>
          <w:szCs w:val="24"/>
          <w:rtl/>
        </w:rPr>
        <w:t>פרי עץ הדר – אתרוג, פרי ממשפחת ההדרים.</w:t>
      </w:r>
    </w:p>
    <w:p w:rsidR="002E67E0" w:rsidRPr="009C7AB9" w:rsidRDefault="002E67E0" w:rsidP="002E67E0">
      <w:pPr>
        <w:spacing w:line="360" w:lineRule="auto"/>
        <w:rPr>
          <w:rFonts w:ascii="David" w:hAnsi="David" w:cs="David"/>
          <w:sz w:val="24"/>
          <w:szCs w:val="24"/>
          <w:rtl/>
        </w:rPr>
      </w:pPr>
      <w:r w:rsidRPr="009C7AB9">
        <w:rPr>
          <w:rFonts w:ascii="David" w:hAnsi="David" w:cs="David"/>
          <w:sz w:val="24"/>
          <w:szCs w:val="24"/>
          <w:rtl/>
        </w:rPr>
        <w:t xml:space="preserve">כפות תמרים – לולב, </w:t>
      </w:r>
      <w:r>
        <w:rPr>
          <w:rFonts w:ascii="David" w:hAnsi="David" w:cs="David" w:hint="cs"/>
          <w:sz w:val="24"/>
          <w:szCs w:val="24"/>
          <w:rtl/>
        </w:rPr>
        <w:t>ענף</w:t>
      </w:r>
      <w:r w:rsidRPr="009C7AB9">
        <w:rPr>
          <w:rFonts w:ascii="David" w:hAnsi="David" w:cs="David"/>
          <w:sz w:val="24"/>
          <w:szCs w:val="24"/>
          <w:rtl/>
        </w:rPr>
        <w:t xml:space="preserve"> של עץ התמר כשהוא סגור.</w:t>
      </w:r>
    </w:p>
    <w:p w:rsidR="002E67E0" w:rsidRPr="009C7AB9" w:rsidRDefault="002E67E0" w:rsidP="002E67E0">
      <w:pPr>
        <w:spacing w:line="360" w:lineRule="auto"/>
        <w:rPr>
          <w:rFonts w:ascii="David" w:hAnsi="David" w:cs="David"/>
          <w:sz w:val="24"/>
          <w:szCs w:val="24"/>
          <w:rtl/>
        </w:rPr>
      </w:pPr>
      <w:r w:rsidRPr="009C7AB9">
        <w:rPr>
          <w:rFonts w:ascii="David" w:hAnsi="David" w:cs="David"/>
          <w:sz w:val="24"/>
          <w:szCs w:val="24"/>
          <w:rtl/>
        </w:rPr>
        <w:t>ענף עץ עבות – הדס, נקרא "עבות" כי עליו מכסים את הענף אחד על השני ויוצרים מראה עבה.</w:t>
      </w:r>
    </w:p>
    <w:p w:rsidR="002E67E0" w:rsidRPr="009C7AB9" w:rsidRDefault="002E67E0" w:rsidP="002E67E0">
      <w:pPr>
        <w:spacing w:line="360" w:lineRule="auto"/>
        <w:rPr>
          <w:rFonts w:ascii="David" w:hAnsi="David" w:cs="David"/>
          <w:sz w:val="24"/>
          <w:szCs w:val="24"/>
          <w:rtl/>
        </w:rPr>
      </w:pPr>
      <w:r w:rsidRPr="009C7AB9">
        <w:rPr>
          <w:rFonts w:ascii="David" w:hAnsi="David" w:cs="David"/>
          <w:sz w:val="24"/>
          <w:szCs w:val="24"/>
          <w:rtl/>
        </w:rPr>
        <w:t>ערבי נחל – ערבה</w:t>
      </w:r>
      <w:r>
        <w:rPr>
          <w:rFonts w:ascii="David" w:hAnsi="David" w:cs="David" w:hint="cs"/>
          <w:sz w:val="24"/>
          <w:szCs w:val="24"/>
          <w:rtl/>
        </w:rPr>
        <w:t xml:space="preserve"> (שלרוב גדלה ליד נחל)</w:t>
      </w:r>
      <w:r w:rsidRPr="009C7AB9">
        <w:rPr>
          <w:rFonts w:ascii="David" w:hAnsi="David" w:cs="David"/>
          <w:sz w:val="24"/>
          <w:szCs w:val="24"/>
          <w:rtl/>
        </w:rPr>
        <w:t>.</w:t>
      </w:r>
    </w:p>
    <w:p w:rsidR="002E67E0" w:rsidRDefault="002E67E0" w:rsidP="002E67E0">
      <w:pPr>
        <w:spacing w:after="120" w:line="360" w:lineRule="auto"/>
        <w:rPr>
          <w:rFonts w:ascii="David" w:hAnsi="David" w:cs="David"/>
          <w:sz w:val="24"/>
          <w:szCs w:val="24"/>
          <w:rtl/>
        </w:rPr>
      </w:pPr>
    </w:p>
    <w:p w:rsidR="002E67E0" w:rsidRPr="00D61F2E" w:rsidRDefault="002E67E0" w:rsidP="002E67E0">
      <w:pPr>
        <w:spacing w:after="120" w:line="360" w:lineRule="auto"/>
        <w:rPr>
          <w:rFonts w:ascii="David" w:hAnsi="David" w:cs="David"/>
          <w:b/>
          <w:bCs/>
          <w:sz w:val="24"/>
          <w:szCs w:val="24"/>
          <w:rtl/>
        </w:rPr>
      </w:pPr>
      <w:r w:rsidRPr="00D61F2E">
        <w:rPr>
          <w:rFonts w:ascii="David" w:hAnsi="David" w:cs="David" w:hint="cs"/>
          <w:b/>
          <w:bCs/>
          <w:sz w:val="24"/>
          <w:szCs w:val="24"/>
          <w:rtl/>
        </w:rPr>
        <w:lastRenderedPageBreak/>
        <w:t>"</w:t>
      </w:r>
      <w:r w:rsidRPr="00D61F2E">
        <w:rPr>
          <w:rFonts w:ascii="David" w:hAnsi="David" w:cs="David"/>
          <w:b/>
          <w:bCs/>
          <w:sz w:val="24"/>
          <w:szCs w:val="24"/>
          <w:rtl/>
        </w:rPr>
        <w:t>בַּיּוֹם הָרִאשׁוֹן</w:t>
      </w:r>
      <w:r w:rsidRPr="00D61F2E">
        <w:rPr>
          <w:rFonts w:ascii="David" w:hAnsi="David" w:cs="David" w:hint="cs"/>
          <w:b/>
          <w:bCs/>
          <w:sz w:val="24"/>
          <w:szCs w:val="24"/>
          <w:rtl/>
        </w:rPr>
        <w:t xml:space="preserve">... </w:t>
      </w:r>
      <w:r w:rsidRPr="00D61F2E">
        <w:rPr>
          <w:rFonts w:ascii="David" w:hAnsi="David" w:cs="David"/>
          <w:b/>
          <w:bCs/>
          <w:sz w:val="24"/>
          <w:szCs w:val="24"/>
          <w:rtl/>
        </w:rPr>
        <w:t>שִׁבְעַת יָמִים</w:t>
      </w:r>
      <w:r w:rsidRPr="00D61F2E">
        <w:rPr>
          <w:rFonts w:ascii="David" w:hAnsi="David" w:cs="David" w:hint="cs"/>
          <w:b/>
          <w:bCs/>
          <w:sz w:val="24"/>
          <w:szCs w:val="24"/>
          <w:rtl/>
        </w:rPr>
        <w:t>"</w:t>
      </w:r>
    </w:p>
    <w:p w:rsidR="002E67E0" w:rsidRDefault="002E67E0" w:rsidP="002E67E0">
      <w:pPr>
        <w:spacing w:after="120" w:line="360" w:lineRule="auto"/>
        <w:rPr>
          <w:rFonts w:ascii="David" w:hAnsi="David" w:cs="David"/>
          <w:sz w:val="24"/>
          <w:szCs w:val="24"/>
          <w:rtl/>
        </w:rPr>
      </w:pPr>
      <w:r>
        <w:rPr>
          <w:rFonts w:ascii="David" w:hAnsi="David" w:cs="David" w:hint="cs"/>
          <w:sz w:val="24"/>
          <w:szCs w:val="24"/>
          <w:rtl/>
        </w:rPr>
        <w:t xml:space="preserve">בהקדמה לפרק ניתן לתלמידים לזהות שבפסוק שני זמנים שונים, ונלמד אותם על ההבדל בין תקופת המקדש בה נטלו את ארבעת המינים ביום הראשון בלבד, מלבד במקדש עצמו בו נטלו את ארבעת המינים כל שבעת הימים, לבין התקופה שלאחר חורבן המקדש בה תיקן רבן יוחנן בן זכאי </w:t>
      </w:r>
      <w:proofErr w:type="spellStart"/>
      <w:r>
        <w:rPr>
          <w:rFonts w:ascii="David" w:hAnsi="David" w:cs="David" w:hint="cs"/>
          <w:sz w:val="24"/>
          <w:szCs w:val="24"/>
          <w:rtl/>
        </w:rPr>
        <w:t>שיטלו</w:t>
      </w:r>
      <w:proofErr w:type="spellEnd"/>
      <w:r>
        <w:rPr>
          <w:rFonts w:ascii="David" w:hAnsi="David" w:cs="David" w:hint="cs"/>
          <w:sz w:val="24"/>
          <w:szCs w:val="24"/>
          <w:rtl/>
        </w:rPr>
        <w:t xml:space="preserve"> את ארבעת המינים שבעה ימים בכל מקום </w:t>
      </w:r>
      <w:r>
        <w:rPr>
          <w:rFonts w:ascii="David" w:hAnsi="David" w:cs="David"/>
          <w:sz w:val="24"/>
          <w:szCs w:val="24"/>
          <w:rtl/>
        </w:rPr>
        <w:t>–</w:t>
      </w:r>
      <w:r>
        <w:rPr>
          <w:rFonts w:ascii="David" w:hAnsi="David" w:cs="David" w:hint="cs"/>
          <w:sz w:val="24"/>
          <w:szCs w:val="24"/>
          <w:rtl/>
        </w:rPr>
        <w:t xml:space="preserve"> זכר למקדש (משימות 1, 2, 4).</w:t>
      </w:r>
    </w:p>
    <w:p w:rsidR="002E67E0" w:rsidRPr="009C7AB9" w:rsidRDefault="002E67E0" w:rsidP="002E67E0">
      <w:pPr>
        <w:spacing w:after="120" w:line="360" w:lineRule="auto"/>
        <w:rPr>
          <w:rFonts w:ascii="David" w:hAnsi="David" w:cs="David"/>
          <w:sz w:val="24"/>
          <w:szCs w:val="24"/>
          <w:rtl/>
        </w:rPr>
      </w:pPr>
    </w:p>
    <w:p w:rsidR="002E67E0" w:rsidRPr="009C7AB9" w:rsidRDefault="002E67E0" w:rsidP="002E67E0">
      <w:pPr>
        <w:spacing w:after="120" w:line="360" w:lineRule="auto"/>
        <w:rPr>
          <w:rFonts w:ascii="David" w:hAnsi="David" w:cs="David"/>
          <w:sz w:val="24"/>
          <w:szCs w:val="24"/>
          <w:rtl/>
        </w:rPr>
      </w:pPr>
      <w:r w:rsidRPr="009C7AB9">
        <w:rPr>
          <w:rFonts w:ascii="David" w:hAnsi="David" w:cs="David"/>
          <w:sz w:val="24"/>
          <w:szCs w:val="24"/>
          <w:highlight w:val="green"/>
          <w:rtl/>
        </w:rPr>
        <w:t>מיומנות</w:t>
      </w:r>
    </w:p>
    <w:p w:rsidR="002E67E0" w:rsidRPr="00DC3491" w:rsidRDefault="002E67E0" w:rsidP="002E67E0">
      <w:pPr>
        <w:pStyle w:val="aa"/>
        <w:numPr>
          <w:ilvl w:val="0"/>
          <w:numId w:val="2"/>
        </w:numPr>
        <w:spacing w:line="360" w:lineRule="auto"/>
        <w:rPr>
          <w:rFonts w:ascii="David" w:hAnsi="David" w:cs="David"/>
          <w:b/>
          <w:bCs/>
          <w:sz w:val="24"/>
          <w:szCs w:val="24"/>
        </w:rPr>
      </w:pPr>
      <w:r w:rsidRPr="00DC3491">
        <w:rPr>
          <w:rFonts w:ascii="David" w:hAnsi="David" w:cs="David"/>
          <w:b/>
          <w:bCs/>
          <w:sz w:val="24"/>
          <w:szCs w:val="24"/>
          <w:rtl/>
        </w:rPr>
        <w:t>הבנת ה</w:t>
      </w:r>
      <w:r w:rsidRPr="00DC3491">
        <w:rPr>
          <w:rFonts w:ascii="David" w:hAnsi="David" w:cs="David" w:hint="cs"/>
          <w:b/>
          <w:bCs/>
          <w:sz w:val="24"/>
          <w:szCs w:val="24"/>
          <w:rtl/>
        </w:rPr>
        <w:t>זמנים שב</w:t>
      </w:r>
      <w:r w:rsidRPr="00DC3491">
        <w:rPr>
          <w:rFonts w:ascii="David" w:hAnsi="David" w:cs="David"/>
          <w:b/>
          <w:bCs/>
          <w:sz w:val="24"/>
          <w:szCs w:val="24"/>
          <w:rtl/>
        </w:rPr>
        <w:t>פסוק ויישומו בבית המקדש ומחוץ לו</w:t>
      </w:r>
      <w:r>
        <w:rPr>
          <w:rFonts w:ascii="David" w:hAnsi="David" w:cs="David" w:hint="cs"/>
          <w:b/>
          <w:bCs/>
          <w:sz w:val="24"/>
          <w:szCs w:val="24"/>
          <w:rtl/>
        </w:rPr>
        <w:t xml:space="preserve"> (משימות 1,</w:t>
      </w:r>
      <w:r w:rsidRPr="00DC3491">
        <w:rPr>
          <w:rFonts w:ascii="David" w:hAnsi="David" w:cs="David" w:hint="cs"/>
          <w:b/>
          <w:bCs/>
          <w:sz w:val="24"/>
          <w:szCs w:val="24"/>
          <w:rtl/>
        </w:rPr>
        <w:t xml:space="preserve"> 2</w:t>
      </w:r>
      <w:r>
        <w:rPr>
          <w:rFonts w:ascii="David" w:hAnsi="David" w:cs="David" w:hint="cs"/>
          <w:b/>
          <w:bCs/>
          <w:sz w:val="24"/>
          <w:szCs w:val="24"/>
          <w:rtl/>
        </w:rPr>
        <w:t xml:space="preserve">, </w:t>
      </w:r>
      <w:r w:rsidRPr="00DC3491">
        <w:rPr>
          <w:rFonts w:ascii="David" w:hAnsi="David" w:cs="David" w:hint="cs"/>
          <w:b/>
          <w:bCs/>
          <w:sz w:val="24"/>
          <w:szCs w:val="24"/>
          <w:rtl/>
        </w:rPr>
        <w:t>4)</w:t>
      </w:r>
    </w:p>
    <w:p w:rsidR="002E67E0" w:rsidRPr="00DC3491" w:rsidRDefault="002E67E0" w:rsidP="002E67E0">
      <w:pPr>
        <w:spacing w:after="120" w:line="360" w:lineRule="auto"/>
        <w:rPr>
          <w:rFonts w:ascii="David" w:hAnsi="David" w:cs="David"/>
          <w:sz w:val="24"/>
          <w:szCs w:val="24"/>
          <w:rtl/>
        </w:rPr>
      </w:pPr>
      <w:r>
        <w:rPr>
          <w:rFonts w:ascii="David" w:hAnsi="David" w:cs="David" w:hint="cs"/>
          <w:sz w:val="24"/>
          <w:szCs w:val="24"/>
          <w:rtl/>
        </w:rPr>
        <w:t>התלמידים יזהו זמנים שונים באותו פסוק, ידעו לשייך את הזמן השני למקדש ("לפני ה' ") ואת הראשון לחוץ למקדש.</w:t>
      </w:r>
    </w:p>
    <w:p w:rsidR="002E67E0" w:rsidRPr="00DC3491" w:rsidRDefault="002E67E0" w:rsidP="002E67E0">
      <w:pPr>
        <w:pStyle w:val="aa"/>
        <w:numPr>
          <w:ilvl w:val="0"/>
          <w:numId w:val="2"/>
        </w:numPr>
        <w:spacing w:after="120" w:line="360" w:lineRule="auto"/>
        <w:rPr>
          <w:rFonts w:ascii="David" w:hAnsi="David" w:cs="David"/>
          <w:b/>
          <w:bCs/>
          <w:sz w:val="24"/>
          <w:szCs w:val="24"/>
          <w:rtl/>
        </w:rPr>
      </w:pPr>
      <w:r w:rsidRPr="00DC3491">
        <w:rPr>
          <w:rFonts w:ascii="David" w:hAnsi="David" w:cs="David" w:hint="cs"/>
          <w:b/>
          <w:bCs/>
          <w:sz w:val="24"/>
          <w:szCs w:val="24"/>
          <w:rtl/>
        </w:rPr>
        <w:t>זיהוי אר</w:t>
      </w:r>
      <w:r>
        <w:rPr>
          <w:rFonts w:ascii="David" w:hAnsi="David" w:cs="David" w:hint="cs"/>
          <w:b/>
          <w:bCs/>
          <w:sz w:val="24"/>
          <w:szCs w:val="24"/>
          <w:rtl/>
        </w:rPr>
        <w:t>בעת המינים מתוך הפסוק (משימות 3,</w:t>
      </w:r>
      <w:r w:rsidRPr="00DC3491">
        <w:rPr>
          <w:rFonts w:ascii="David" w:hAnsi="David" w:cs="David" w:hint="cs"/>
          <w:b/>
          <w:bCs/>
          <w:sz w:val="24"/>
          <w:szCs w:val="24"/>
          <w:rtl/>
        </w:rPr>
        <w:t xml:space="preserve"> 4)</w:t>
      </w:r>
    </w:p>
    <w:p w:rsidR="002E67E0" w:rsidRDefault="002E67E0" w:rsidP="002E67E0">
      <w:pPr>
        <w:spacing w:after="120" w:line="360" w:lineRule="auto"/>
        <w:rPr>
          <w:rFonts w:ascii="David" w:hAnsi="David" w:cs="David"/>
          <w:sz w:val="24"/>
          <w:szCs w:val="24"/>
          <w:rtl/>
        </w:rPr>
      </w:pPr>
      <w:r>
        <w:rPr>
          <w:rFonts w:ascii="David" w:hAnsi="David" w:cs="David" w:hint="cs"/>
          <w:sz w:val="24"/>
          <w:szCs w:val="24"/>
          <w:rtl/>
        </w:rPr>
        <w:t xml:space="preserve">התלמידים יזהו את ארבעת המינים לפי רמזים שונים בפסוק (פרי עץ </w:t>
      </w:r>
      <w:r w:rsidRPr="009E2E09">
        <w:rPr>
          <w:rFonts w:ascii="David" w:hAnsi="David" w:cs="David" w:hint="cs"/>
          <w:b/>
          <w:bCs/>
          <w:sz w:val="24"/>
          <w:szCs w:val="24"/>
          <w:rtl/>
        </w:rPr>
        <w:t>הדר</w:t>
      </w:r>
      <w:r>
        <w:rPr>
          <w:rFonts w:ascii="David" w:hAnsi="David" w:cs="David" w:hint="cs"/>
          <w:sz w:val="24"/>
          <w:szCs w:val="24"/>
          <w:rtl/>
        </w:rPr>
        <w:t xml:space="preserve">, כפות </w:t>
      </w:r>
      <w:r w:rsidRPr="000E30F1">
        <w:rPr>
          <w:rFonts w:ascii="David" w:hAnsi="David" w:cs="David" w:hint="cs"/>
          <w:b/>
          <w:bCs/>
          <w:sz w:val="24"/>
          <w:szCs w:val="24"/>
          <w:rtl/>
        </w:rPr>
        <w:t>תמרים</w:t>
      </w:r>
      <w:r>
        <w:rPr>
          <w:rFonts w:ascii="David" w:hAnsi="David" w:cs="David" w:hint="cs"/>
          <w:sz w:val="24"/>
          <w:szCs w:val="24"/>
          <w:rtl/>
        </w:rPr>
        <w:t xml:space="preserve">, </w:t>
      </w:r>
      <w:r w:rsidRPr="000E30F1">
        <w:rPr>
          <w:rFonts w:ascii="David" w:hAnsi="David" w:cs="David" w:hint="cs"/>
          <w:b/>
          <w:bCs/>
          <w:sz w:val="24"/>
          <w:szCs w:val="24"/>
          <w:rtl/>
        </w:rPr>
        <w:t>ערבי</w:t>
      </w:r>
      <w:r>
        <w:rPr>
          <w:rFonts w:ascii="David" w:hAnsi="David" w:cs="David" w:hint="cs"/>
          <w:sz w:val="24"/>
          <w:szCs w:val="24"/>
          <w:rtl/>
        </w:rPr>
        <w:t xml:space="preserve"> נחל, עץ </w:t>
      </w:r>
      <w:r w:rsidRPr="000E30F1">
        <w:rPr>
          <w:rFonts w:ascii="David" w:hAnsi="David" w:cs="David" w:hint="cs"/>
          <w:b/>
          <w:bCs/>
          <w:sz w:val="24"/>
          <w:szCs w:val="24"/>
          <w:rtl/>
        </w:rPr>
        <w:t>עבות</w:t>
      </w:r>
      <w:r>
        <w:rPr>
          <w:rFonts w:ascii="David" w:hAnsi="David" w:cs="David" w:hint="cs"/>
          <w:sz w:val="24"/>
          <w:szCs w:val="24"/>
          <w:rtl/>
        </w:rPr>
        <w:t>) ולפי מסורת תורה שבעל-פה.</w:t>
      </w:r>
    </w:p>
    <w:p w:rsidR="002E67E0" w:rsidRPr="009C7AB9" w:rsidRDefault="002E67E0" w:rsidP="002E67E0">
      <w:pPr>
        <w:spacing w:after="120" w:line="360" w:lineRule="auto"/>
        <w:rPr>
          <w:rFonts w:ascii="David" w:hAnsi="David" w:cs="David"/>
          <w:sz w:val="24"/>
          <w:szCs w:val="24"/>
          <w:rtl/>
        </w:rPr>
      </w:pPr>
    </w:p>
    <w:p w:rsidR="002E67E0" w:rsidRPr="009C7AB9" w:rsidRDefault="002E67E0" w:rsidP="002E67E0">
      <w:pPr>
        <w:spacing w:after="120" w:line="360" w:lineRule="auto"/>
        <w:rPr>
          <w:rFonts w:ascii="David" w:hAnsi="David" w:cs="David"/>
          <w:sz w:val="24"/>
          <w:szCs w:val="24"/>
          <w:rtl/>
        </w:rPr>
      </w:pPr>
      <w:r w:rsidRPr="009C7AB9">
        <w:rPr>
          <w:rFonts w:ascii="David" w:hAnsi="David" w:cs="David"/>
          <w:sz w:val="24"/>
          <w:szCs w:val="24"/>
          <w:highlight w:val="green"/>
          <w:rtl/>
        </w:rPr>
        <w:t>משמעות</w:t>
      </w:r>
    </w:p>
    <w:p w:rsidR="002E67E0" w:rsidRPr="009C7AB9" w:rsidRDefault="002E67E0" w:rsidP="002E67E0">
      <w:pPr>
        <w:spacing w:line="360" w:lineRule="auto"/>
        <w:rPr>
          <w:rFonts w:ascii="David" w:hAnsi="David" w:cs="David"/>
          <w:sz w:val="24"/>
          <w:szCs w:val="24"/>
          <w:rtl/>
        </w:rPr>
      </w:pPr>
      <w:r>
        <w:rPr>
          <w:rFonts w:ascii="David" w:hAnsi="David" w:cs="David" w:hint="cs"/>
          <w:sz w:val="24"/>
          <w:szCs w:val="24"/>
          <w:rtl/>
        </w:rPr>
        <w:t>ביחידה זו ננסה לתת לתלמידים מעט מההרגשה ומהחוויה של עולי הרגלים והבאים בשערי המקדש בחג הסוכות. נחנך ל</w:t>
      </w:r>
      <w:r w:rsidRPr="009C7AB9">
        <w:rPr>
          <w:rFonts w:ascii="David" w:hAnsi="David" w:cs="David"/>
          <w:sz w:val="24"/>
          <w:szCs w:val="24"/>
          <w:rtl/>
        </w:rPr>
        <w:t>ציפייה לבית המקדש ולמראה משובב הלב כשהמוני אנשים נוטלים יחדיו את ארבעת המינים.</w:t>
      </w:r>
      <w:r>
        <w:rPr>
          <w:rFonts w:ascii="David" w:hAnsi="David" w:cs="David" w:hint="cs"/>
          <w:sz w:val="24"/>
          <w:szCs w:val="24"/>
          <w:rtl/>
        </w:rPr>
        <w:t xml:space="preserve"> התלמידים עצמם יתבקשו לכתוב חוויות של אחד העולים למקדש, כפי שהוא מספר אותן לבני משפחתו (משימה 5).</w:t>
      </w:r>
    </w:p>
    <w:p w:rsidR="002E67E0" w:rsidRPr="009C7AB9" w:rsidRDefault="002E67E0" w:rsidP="002E67E0">
      <w:pPr>
        <w:spacing w:line="360" w:lineRule="auto"/>
        <w:rPr>
          <w:rFonts w:ascii="David" w:hAnsi="David" w:cs="David"/>
          <w:sz w:val="24"/>
          <w:szCs w:val="24"/>
          <w:rtl/>
        </w:rPr>
      </w:pPr>
    </w:p>
    <w:p w:rsidR="002E67E0" w:rsidRPr="009C7AB9" w:rsidRDefault="002E67E0" w:rsidP="002E67E0">
      <w:pPr>
        <w:spacing w:after="120" w:line="360" w:lineRule="auto"/>
        <w:outlineLvl w:val="0"/>
        <w:rPr>
          <w:rFonts w:ascii="David" w:hAnsi="David" w:cs="David"/>
          <w:sz w:val="24"/>
          <w:szCs w:val="24"/>
          <w:rtl/>
        </w:rPr>
      </w:pPr>
      <w:r w:rsidRPr="009C7AB9">
        <w:rPr>
          <w:rFonts w:ascii="David" w:hAnsi="David" w:cs="David"/>
          <w:sz w:val="24"/>
          <w:szCs w:val="24"/>
          <w:highlight w:val="green"/>
          <w:rtl/>
        </w:rPr>
        <w:t>מטרות</w:t>
      </w:r>
    </w:p>
    <w:p w:rsidR="002E67E0" w:rsidRPr="009C7AB9" w:rsidRDefault="002E67E0" w:rsidP="002E67E0">
      <w:pPr>
        <w:pStyle w:val="aa"/>
        <w:numPr>
          <w:ilvl w:val="0"/>
          <w:numId w:val="1"/>
        </w:numPr>
        <w:spacing w:line="360" w:lineRule="auto"/>
        <w:rPr>
          <w:rFonts w:ascii="David" w:hAnsi="David" w:cs="David"/>
          <w:sz w:val="24"/>
          <w:szCs w:val="24"/>
          <w:rtl/>
        </w:rPr>
      </w:pPr>
      <w:r w:rsidRPr="009C7AB9">
        <w:rPr>
          <w:rFonts w:ascii="David" w:hAnsi="David" w:cs="David"/>
          <w:sz w:val="24"/>
          <w:szCs w:val="24"/>
          <w:rtl/>
        </w:rPr>
        <w:t xml:space="preserve">הישג </w:t>
      </w:r>
      <w:r w:rsidRPr="009C7AB9">
        <w:rPr>
          <w:rFonts w:ascii="David" w:hAnsi="David" w:cs="David"/>
          <w:b/>
          <w:bCs/>
          <w:sz w:val="24"/>
          <w:szCs w:val="24"/>
          <w:rtl/>
        </w:rPr>
        <w:t>מבנה</w:t>
      </w:r>
      <w:r w:rsidRPr="009C7AB9">
        <w:rPr>
          <w:rFonts w:ascii="David" w:hAnsi="David" w:cs="David"/>
          <w:sz w:val="24"/>
          <w:szCs w:val="24"/>
          <w:rtl/>
        </w:rPr>
        <w:t>: התלמיד יבין את החלוקה לנושאים בין הפרקים במסכת (</w:t>
      </w:r>
      <w:r>
        <w:rPr>
          <w:rFonts w:ascii="David" w:hAnsi="David" w:cs="David" w:hint="cs"/>
          <w:sz w:val="24"/>
          <w:szCs w:val="24"/>
          <w:rtl/>
        </w:rPr>
        <w:t xml:space="preserve">פרקים </w:t>
      </w:r>
      <w:r w:rsidRPr="009C7AB9">
        <w:rPr>
          <w:rFonts w:ascii="David" w:hAnsi="David" w:cs="David"/>
          <w:sz w:val="24"/>
          <w:szCs w:val="24"/>
          <w:rtl/>
        </w:rPr>
        <w:t>א-ב ופרק ג).</w:t>
      </w:r>
    </w:p>
    <w:p w:rsidR="002E67E0" w:rsidRPr="009C7AB9" w:rsidRDefault="002E67E0" w:rsidP="002E67E0">
      <w:pPr>
        <w:pStyle w:val="aa"/>
        <w:numPr>
          <w:ilvl w:val="0"/>
          <w:numId w:val="1"/>
        </w:numPr>
        <w:spacing w:line="360" w:lineRule="auto"/>
        <w:rPr>
          <w:rFonts w:ascii="David" w:hAnsi="David" w:cs="David"/>
          <w:sz w:val="24"/>
          <w:szCs w:val="24"/>
          <w:rtl/>
        </w:rPr>
      </w:pPr>
      <w:r w:rsidRPr="009C7AB9">
        <w:rPr>
          <w:rFonts w:ascii="David" w:hAnsi="David" w:cs="David"/>
          <w:sz w:val="24"/>
          <w:szCs w:val="24"/>
          <w:rtl/>
        </w:rPr>
        <w:t xml:space="preserve">הישג </w:t>
      </w:r>
      <w:r w:rsidRPr="009C7AB9">
        <w:rPr>
          <w:rFonts w:ascii="David" w:hAnsi="David" w:cs="David"/>
          <w:b/>
          <w:bCs/>
          <w:sz w:val="24"/>
          <w:szCs w:val="24"/>
          <w:rtl/>
        </w:rPr>
        <w:t>מתורה שבכתב לתושב"ע</w:t>
      </w:r>
      <w:r w:rsidRPr="009C7AB9">
        <w:rPr>
          <w:rFonts w:ascii="David" w:hAnsi="David" w:cs="David"/>
          <w:sz w:val="24"/>
          <w:szCs w:val="24"/>
          <w:rtl/>
        </w:rPr>
        <w:t>: התלמיד ידע היכן</w:t>
      </w:r>
      <w:r>
        <w:rPr>
          <w:rFonts w:ascii="David" w:hAnsi="David" w:cs="David" w:hint="cs"/>
          <w:sz w:val="24"/>
          <w:szCs w:val="24"/>
          <w:rtl/>
        </w:rPr>
        <w:t xml:space="preserve"> בתורה</w:t>
      </w:r>
      <w:r>
        <w:rPr>
          <w:rFonts w:ascii="David" w:hAnsi="David" w:cs="David"/>
          <w:sz w:val="24"/>
          <w:szCs w:val="24"/>
          <w:rtl/>
        </w:rPr>
        <w:t xml:space="preserve"> כתובה המצווה </w:t>
      </w:r>
      <w:r w:rsidRPr="009C7AB9">
        <w:rPr>
          <w:rFonts w:ascii="David" w:hAnsi="David" w:cs="David"/>
          <w:sz w:val="24"/>
          <w:szCs w:val="24"/>
          <w:rtl/>
        </w:rPr>
        <w:t>ליטול ארבעה מינים בחג הסוכות, ו</w:t>
      </w:r>
      <w:r>
        <w:rPr>
          <w:rFonts w:ascii="David" w:hAnsi="David" w:cs="David" w:hint="cs"/>
          <w:sz w:val="24"/>
          <w:szCs w:val="24"/>
          <w:rtl/>
        </w:rPr>
        <w:t xml:space="preserve">מהו </w:t>
      </w:r>
      <w:r w:rsidRPr="009C7AB9">
        <w:rPr>
          <w:rFonts w:ascii="David" w:hAnsi="David" w:cs="David"/>
          <w:sz w:val="24"/>
          <w:szCs w:val="24"/>
          <w:rtl/>
        </w:rPr>
        <w:t>זמן הנטילה בבית המקדש ומחוץ לו.</w:t>
      </w:r>
    </w:p>
    <w:p w:rsidR="006D07BF" w:rsidRPr="002E67E0" w:rsidRDefault="002E67E0" w:rsidP="002E67E0">
      <w:pPr>
        <w:pStyle w:val="aa"/>
        <w:numPr>
          <w:ilvl w:val="0"/>
          <w:numId w:val="1"/>
        </w:numPr>
        <w:spacing w:line="360" w:lineRule="auto"/>
        <w:rPr>
          <w:rFonts w:ascii="David" w:hAnsi="David" w:cs="David"/>
          <w:sz w:val="24"/>
          <w:szCs w:val="24"/>
        </w:rPr>
      </w:pPr>
      <w:r w:rsidRPr="009C7AB9">
        <w:rPr>
          <w:rFonts w:ascii="David" w:hAnsi="David" w:cs="David"/>
          <w:sz w:val="24"/>
          <w:szCs w:val="24"/>
          <w:rtl/>
        </w:rPr>
        <w:t xml:space="preserve">הישג </w:t>
      </w:r>
      <w:r w:rsidRPr="009C7AB9">
        <w:rPr>
          <w:rFonts w:ascii="David" w:hAnsi="David" w:cs="David"/>
          <w:b/>
          <w:bCs/>
          <w:sz w:val="24"/>
          <w:szCs w:val="24"/>
          <w:rtl/>
        </w:rPr>
        <w:t>הבנה ופרשנות</w:t>
      </w:r>
      <w:r w:rsidRPr="009C7AB9">
        <w:rPr>
          <w:rFonts w:ascii="David" w:hAnsi="David" w:cs="David"/>
          <w:sz w:val="24"/>
          <w:szCs w:val="24"/>
          <w:rtl/>
        </w:rPr>
        <w:t>: התלמיד ידע לזהות את ארבעת המינים מתוך הפסוק.</w:t>
      </w:r>
      <w:r w:rsidR="00374A92">
        <w:rPr>
          <w:rFonts w:hint="cs"/>
          <w:noProof/>
          <w:rtl/>
        </w:rPr>
        <w:drawing>
          <wp:anchor distT="0" distB="0" distL="114300" distR="114300" simplePos="0" relativeHeight="251668480" behindDoc="1" locked="0" layoutInCell="1" allowOverlap="1" wp14:anchorId="3DC2B186" wp14:editId="71213107">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2E67E0"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EA" w:rsidRDefault="001B32EA" w:rsidP="00284F1C">
      <w:pPr>
        <w:spacing w:after="0" w:line="240" w:lineRule="auto"/>
      </w:pPr>
      <w:r>
        <w:separator/>
      </w:r>
    </w:p>
  </w:endnote>
  <w:endnote w:type="continuationSeparator" w:id="0">
    <w:p w:rsidR="001B32EA" w:rsidRDefault="001B32EA"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EA" w:rsidRDefault="001B32EA" w:rsidP="00284F1C">
      <w:pPr>
        <w:spacing w:after="0" w:line="240" w:lineRule="auto"/>
      </w:pPr>
      <w:r>
        <w:separator/>
      </w:r>
    </w:p>
  </w:footnote>
  <w:footnote w:type="continuationSeparator" w:id="0">
    <w:p w:rsidR="001B32EA" w:rsidRDefault="001B32EA"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A3D4B"/>
    <w:multiLevelType w:val="hybridMultilevel"/>
    <w:tmpl w:val="6310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D6246"/>
    <w:multiLevelType w:val="hybridMultilevel"/>
    <w:tmpl w:val="496E8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1B32EA"/>
    <w:rsid w:val="0021483B"/>
    <w:rsid w:val="00235B45"/>
    <w:rsid w:val="00242980"/>
    <w:rsid w:val="00284F1C"/>
    <w:rsid w:val="002B595E"/>
    <w:rsid w:val="002E67E0"/>
    <w:rsid w:val="00374A92"/>
    <w:rsid w:val="003B431E"/>
    <w:rsid w:val="003B7CB0"/>
    <w:rsid w:val="003D2C9A"/>
    <w:rsid w:val="003D7674"/>
    <w:rsid w:val="00417688"/>
    <w:rsid w:val="00481A0B"/>
    <w:rsid w:val="004F65FB"/>
    <w:rsid w:val="00535C72"/>
    <w:rsid w:val="005D67DC"/>
    <w:rsid w:val="006540D5"/>
    <w:rsid w:val="006969CB"/>
    <w:rsid w:val="006B5BCE"/>
    <w:rsid w:val="007C37FF"/>
    <w:rsid w:val="008476B9"/>
    <w:rsid w:val="00876C00"/>
    <w:rsid w:val="00902F05"/>
    <w:rsid w:val="0090670B"/>
    <w:rsid w:val="009D4263"/>
    <w:rsid w:val="009F16E3"/>
    <w:rsid w:val="00AB0E34"/>
    <w:rsid w:val="00BD4A89"/>
    <w:rsid w:val="00C76634"/>
    <w:rsid w:val="00CD57F7"/>
    <w:rsid w:val="00D53F7F"/>
    <w:rsid w:val="00E940EF"/>
    <w:rsid w:val="00F16493"/>
    <w:rsid w:val="00F24C13"/>
    <w:rsid w:val="00F931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2E67E0"/>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2077</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2016-06-26T07:07:00Z</dcterms:created>
  <dcterms:modified xsi:type="dcterms:W3CDTF">2016-07-11T14:15:00Z</dcterms:modified>
</cp:coreProperties>
</file>